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63" w:rsidRPr="00291DF5" w:rsidRDefault="007E7A63" w:rsidP="007E7A63">
      <w:pPr>
        <w:pStyle w:val="Titre1"/>
      </w:pPr>
      <w:r>
        <w:t>Biological material</w:t>
      </w:r>
    </w:p>
    <w:p w:rsidR="007E7A63" w:rsidRDefault="007E7A63" w:rsidP="007E7A63">
      <w:r>
        <w:t>Axenic</w:t>
      </w:r>
      <w:r w:rsidRPr="00291DF5">
        <w:t xml:space="preserve"> </w:t>
      </w:r>
      <w:r w:rsidRPr="00291DF5">
        <w:rPr>
          <w:i/>
        </w:rPr>
        <w:t>Tisochrysis lutea</w:t>
      </w:r>
      <w:r w:rsidRPr="00291DF5">
        <w:t xml:space="preserve"> CCAP 927/14 </w:t>
      </w:r>
      <w:r>
        <w:t>was cultured in duplicate in c</w:t>
      </w:r>
      <w:r w:rsidRPr="00291DF5">
        <w:t xml:space="preserve">hemostat in cobalamin limitation </w:t>
      </w:r>
      <w:proofErr w:type="gramStart"/>
      <w:r>
        <w:t>and  in</w:t>
      </w:r>
      <w:proofErr w:type="gramEnd"/>
      <w:r w:rsidRPr="00291DF5">
        <w:t xml:space="preserve"> nitrogen</w:t>
      </w:r>
      <w:r>
        <w:t xml:space="preserve"> limitation</w:t>
      </w:r>
      <w:r w:rsidRPr="00291DF5">
        <w:t xml:space="preserve">. </w:t>
      </w:r>
      <w:r>
        <w:t>Read</w:t>
      </w:r>
      <w:r w:rsidRPr="00291DF5">
        <w:t xml:space="preserve"> </w:t>
      </w:r>
      <w:r w:rsidRPr="00291DF5">
        <w:fldChar w:fldCharType="begin"/>
      </w:r>
      <w:r w:rsidR="006826A9">
        <w:instrText xml:space="preserve"> ADDIN ZOTERO_ITEM CSL_CITATION {"citationID":"HkHMrnIN","properties":{"formattedCitation":"(Nef et al., 2019)","plainCitation":"(Nef et al., 2019)","noteIndex":0},"citationItems":[{"id":"tROOjy3z/3ef8wBhr","uris":["http://zotero.org/users/3440570/items/TUSEJAIQ"],"uri":["http://zotero.org/users/3440570/items/TUSEJAIQ"],"itemData":{"id":110,"type":"article-journal","title":"How haptophytes microalgae mitigate vitamin B&lt;sub&gt;12&lt;/sub&gt; limitation","container-title":"Scientific Reports","page":"8417","volume":"9","issue":"1","source":"DOI.org (Crossref)","DOI":"10.1038/s41598-019-44797-w","ISSN":"2045-2322","journalAbbreviation":"Sci Rep","language":"en","author":[{"family":"Nef","given":"Charlotte"},{"family":"Jung","given":"Sébastien"},{"family":"Mairet","given":"Francis"},{"family":"Kaas","given":"Raymond"},{"family":"Grizeau","given":"Dominique"},{"family":"Garnier","given":"Matthieu"}],"issued":{"date-parts":[["2019",12]]}}}],"schema":"https://github.com/citation-style-language/schema/raw/master/csl-citation.json"} </w:instrText>
      </w:r>
      <w:r w:rsidRPr="00291DF5">
        <w:fldChar w:fldCharType="separate"/>
      </w:r>
      <w:r w:rsidR="006826A9" w:rsidRPr="006826A9">
        <w:t>(</w:t>
      </w:r>
      <w:proofErr w:type="spellStart"/>
      <w:r w:rsidR="006826A9" w:rsidRPr="006826A9">
        <w:t>Nef</w:t>
      </w:r>
      <w:proofErr w:type="spellEnd"/>
      <w:r w:rsidR="006826A9" w:rsidRPr="006826A9">
        <w:t xml:space="preserve"> et al., 2019)</w:t>
      </w:r>
      <w:r w:rsidRPr="00291DF5">
        <w:fldChar w:fldCharType="end"/>
      </w:r>
      <w:r w:rsidRPr="00291DF5">
        <w:t xml:space="preserve"> </w:t>
      </w:r>
      <w:r>
        <w:t xml:space="preserve">for culture </w:t>
      </w:r>
      <w:proofErr w:type="spellStart"/>
      <w:r>
        <w:t>informations</w:t>
      </w:r>
      <w:proofErr w:type="spellEnd"/>
      <w:r>
        <w:t xml:space="preserve">. For each one of the 4 cultures, 3 samples were done at steady state and on sample one hour after </w:t>
      </w:r>
      <w:proofErr w:type="spellStart"/>
      <w:r>
        <w:t>discret</w:t>
      </w:r>
      <w:proofErr w:type="spellEnd"/>
      <w:r>
        <w:t xml:space="preserve"> addition of the limiting nutrient. </w:t>
      </w:r>
    </w:p>
    <w:p w:rsidR="007E7A63" w:rsidRPr="00291DF5" w:rsidRDefault="007E7A63" w:rsidP="007E7A63">
      <w:r w:rsidRPr="00291DF5">
        <w:t>Cell lysis was performed by suspending 350 10</w:t>
      </w:r>
      <w:r w:rsidRPr="00291DF5">
        <w:rPr>
          <w:vertAlign w:val="superscript"/>
        </w:rPr>
        <w:t>6</w:t>
      </w:r>
      <w:r w:rsidRPr="00291DF5">
        <w:t xml:space="preserve"> cells in 500 µL </w:t>
      </w:r>
      <w:proofErr w:type="spellStart"/>
      <w:r w:rsidRPr="00291DF5">
        <w:t>Valot</w:t>
      </w:r>
      <w:proofErr w:type="spellEnd"/>
      <w:r w:rsidRPr="00291DF5">
        <w:t xml:space="preserve"> buffer </w:t>
      </w:r>
      <w:r>
        <w:fldChar w:fldCharType="begin"/>
      </w:r>
      <w:r w:rsidR="006826A9">
        <w:instrText xml:space="preserve"> ADDIN ZOTERO_ITEM CSL_CITATION {"citationID":"qd052i7p","properties":{"formattedCitation":"(Valot, 2005)","plainCitation":"(Valot, 2005)","noteIndex":0},"citationItems":[{"id":"tROOjy3z/ND3BFVZ8","uris":["http://zotero.org/users/3440570/items/6SNDP6E8"],"uri":["http://zotero.org/users/3440570/items/6SNDP6E8"],"itemData":{"id":511,"type":"book","title":"Étude des protéines membranaires de racine de Medicago trunculata colonisées par le champignon mycorhizogèbe Glomus intraradices : développement et application d'approches de protéomique sub-cellulaire","publisher-place":"Dijon, France","event-place":"Dijon, France","author":[{"family":"Valot","given":"Benoît"}],"issued":{"date-parts":[["2005"]]}}}],"schema":"https://github.com/citation-style-language/schema/raw/master/csl-citation.json"} </w:instrText>
      </w:r>
      <w:r>
        <w:fldChar w:fldCharType="separate"/>
      </w:r>
      <w:r w:rsidRPr="00F1006F">
        <w:t>(</w:t>
      </w:r>
      <w:proofErr w:type="spellStart"/>
      <w:r w:rsidRPr="00F1006F">
        <w:t>Valot</w:t>
      </w:r>
      <w:proofErr w:type="spellEnd"/>
      <w:r w:rsidRPr="00F1006F">
        <w:t>, 2005)</w:t>
      </w:r>
      <w:r>
        <w:fldChar w:fldCharType="end"/>
      </w:r>
      <w:r w:rsidRPr="00291DF5">
        <w:t xml:space="preserve"> and 500 µL phenol pH 8 with protease inhibitor (complete tablets, Roche Diagnostics, Mannheim, Germany) and sonicating 2 min in ice. After centrifugation (10,000 g, 10 min, 4°C), proteins of supernatant were precipitated with 6 volumes acetone overnight at -20°C, then washed twice with hydrochloride guanidine-ethanol (0.3 M) and one with ethanol 70 %. Finally, pellets were dried and suspended in </w:t>
      </w:r>
      <w:proofErr w:type="spellStart"/>
      <w:r w:rsidRPr="00291DF5">
        <w:t>Tris-HCl</w:t>
      </w:r>
      <w:proofErr w:type="spellEnd"/>
      <w:r w:rsidRPr="00291DF5">
        <w:t xml:space="preserve"> 0.5 M pH 7.5 buffer with 1 % SDS. Proteins were quantified using a Q</w:t>
      </w:r>
      <w:r>
        <w:t>u</w:t>
      </w:r>
      <w:r w:rsidRPr="00291DF5">
        <w:t>bit</w:t>
      </w:r>
      <w:r>
        <w:t xml:space="preserve"> 3 </w:t>
      </w:r>
      <w:proofErr w:type="spellStart"/>
      <w:r>
        <w:t>fluorometer</w:t>
      </w:r>
      <w:proofErr w:type="spellEnd"/>
      <w:r w:rsidRPr="00291DF5">
        <w:t xml:space="preserve"> (</w:t>
      </w:r>
      <w:r>
        <w:t xml:space="preserve">Invitrogen, </w:t>
      </w:r>
      <w:proofErr w:type="spellStart"/>
      <w:r>
        <w:t>Thermo</w:t>
      </w:r>
      <w:proofErr w:type="spellEnd"/>
      <w:r>
        <w:t xml:space="preserve"> Fisher Scientific</w:t>
      </w:r>
      <w:r w:rsidRPr="00291DF5">
        <w:t xml:space="preserve">) following the manufacturer’s instruction and 20 </w:t>
      </w:r>
      <w:proofErr w:type="spellStart"/>
      <w:r w:rsidRPr="00291DF5">
        <w:t>μg</w:t>
      </w:r>
      <w:proofErr w:type="spellEnd"/>
      <w:r w:rsidRPr="00291DF5">
        <w:t xml:space="preserve"> proteins were loaded in SDS-PAGE 10 % acrylamide gel. Each lane was cut into three bands of identical size and washed for 15 min with an acetonitrile/100 </w:t>
      </w:r>
      <w:proofErr w:type="spellStart"/>
      <w:r w:rsidRPr="00291DF5">
        <w:t>mM</w:t>
      </w:r>
      <w:proofErr w:type="spellEnd"/>
      <w:r w:rsidRPr="00291DF5">
        <w:t xml:space="preserve"> ammonium bicarbonate mixture (1:1). In-gel digestion was performed in 50 </w:t>
      </w:r>
      <w:proofErr w:type="spellStart"/>
      <w:r w:rsidRPr="00291DF5">
        <w:t>mM</w:t>
      </w:r>
      <w:proofErr w:type="spellEnd"/>
      <w:r w:rsidRPr="00291DF5">
        <w:t xml:space="preserve"> ammonium bicarbonate pH 8.0 and the quantity of modified trypsin (</w:t>
      </w:r>
      <w:proofErr w:type="spellStart"/>
      <w:r w:rsidRPr="00291DF5">
        <w:t>Promega</w:t>
      </w:r>
      <w:proofErr w:type="spellEnd"/>
      <w:r w:rsidRPr="00291DF5">
        <w:t>, sequencing grade) was 0.1 </w:t>
      </w:r>
      <w:proofErr w:type="spellStart"/>
      <w:r w:rsidRPr="00291DF5">
        <w:t>μg</w:t>
      </w:r>
      <w:proofErr w:type="spellEnd"/>
      <w:r w:rsidRPr="00291DF5">
        <w:t xml:space="preserve"> per sample. Digestion was achieved for 6 h at 37°C and supernatant was kept. Peptides were extracted by 5 % formic acid in water/acetonitrile (v/v). Supernatant and extracted tryptic peptides were dried and suspended in 20 µL of 0.1 % (v/v) formic acid and 2 % (v/v) acetonitrile.</w:t>
      </w:r>
    </w:p>
    <w:p w:rsidR="007E7A63" w:rsidRPr="00291DF5" w:rsidRDefault="007E7A63" w:rsidP="007E7A63">
      <w:pPr>
        <w:pStyle w:val="Titre1"/>
      </w:pPr>
      <w:r w:rsidRPr="00291DF5">
        <w:t>Liquid Chromatography – Mass Spectrometry</w:t>
      </w:r>
    </w:p>
    <w:p w:rsidR="007E7A63" w:rsidRPr="00291DF5" w:rsidRDefault="007E7A63" w:rsidP="007E7A63">
      <w:r w:rsidRPr="00291DF5">
        <w:t>Mass spectrometry was performed on the PAPPSO (</w:t>
      </w:r>
      <w:proofErr w:type="spellStart"/>
      <w:r w:rsidRPr="00291DF5">
        <w:t>Plateforme</w:t>
      </w:r>
      <w:proofErr w:type="spellEnd"/>
      <w:r w:rsidRPr="00291DF5">
        <w:t xml:space="preserve"> </w:t>
      </w:r>
      <w:proofErr w:type="spellStart"/>
      <w:r w:rsidRPr="00291DF5">
        <w:t>d’Analyse</w:t>
      </w:r>
      <w:proofErr w:type="spellEnd"/>
      <w:r w:rsidRPr="00291DF5">
        <w:t xml:space="preserve"> Protéomique de Paris Sud-Ouest) platform (MICALIS, INRA, </w:t>
      </w:r>
      <w:proofErr w:type="spellStart"/>
      <w:r w:rsidRPr="00291DF5">
        <w:t>Jouy</w:t>
      </w:r>
      <w:r w:rsidRPr="00291DF5">
        <w:rPr>
          <w:rFonts w:ascii="MS Mincho" w:eastAsia="MS Mincho" w:hAnsi="MS Mincho" w:cs="MS Mincho"/>
        </w:rPr>
        <w:t>-</w:t>
      </w:r>
      <w:r w:rsidRPr="00291DF5">
        <w:t>en</w:t>
      </w:r>
      <w:r w:rsidRPr="00291DF5">
        <w:rPr>
          <w:rFonts w:ascii="MS Mincho" w:eastAsia="MS Mincho" w:hAnsi="MS Mincho" w:cs="MS Mincho"/>
        </w:rPr>
        <w:t>-</w:t>
      </w:r>
      <w:r w:rsidRPr="00291DF5">
        <w:t>Josas</w:t>
      </w:r>
      <w:proofErr w:type="spellEnd"/>
      <w:r w:rsidRPr="00291DF5">
        <w:t xml:space="preserve">, France; http://pappso.inra.fr/). An </w:t>
      </w:r>
      <w:proofErr w:type="spellStart"/>
      <w:r w:rsidRPr="00291DF5">
        <w:t>Orbitrap</w:t>
      </w:r>
      <w:proofErr w:type="spellEnd"/>
      <w:r w:rsidRPr="00291DF5">
        <w:t xml:space="preserve"> Fusion™ </w:t>
      </w:r>
      <w:proofErr w:type="spellStart"/>
      <w:r w:rsidRPr="00291DF5">
        <w:t>Lumos</w:t>
      </w:r>
      <w:proofErr w:type="spellEnd"/>
      <w:r w:rsidRPr="00291DF5">
        <w:t xml:space="preserve">™ </w:t>
      </w:r>
      <w:proofErr w:type="spellStart"/>
      <w:r w:rsidRPr="00291DF5">
        <w:t>Tribrid</w:t>
      </w:r>
      <w:proofErr w:type="spellEnd"/>
      <w:r w:rsidRPr="00291DF5">
        <w:t>™ (</w:t>
      </w:r>
      <w:proofErr w:type="spellStart"/>
      <w:r w:rsidRPr="00291DF5">
        <w:t>Thermo</w:t>
      </w:r>
      <w:proofErr w:type="spellEnd"/>
      <w:r w:rsidRPr="00291DF5">
        <w:t xml:space="preserve"> Fisher Scientific) coupled to an </w:t>
      </w:r>
      <w:proofErr w:type="spellStart"/>
      <w:r w:rsidRPr="00291DF5">
        <w:t>UltiMate</w:t>
      </w:r>
      <w:proofErr w:type="spellEnd"/>
      <w:r w:rsidRPr="00291DF5">
        <w:t xml:space="preserve">™ 3000 </w:t>
      </w:r>
      <w:proofErr w:type="spellStart"/>
      <w:r w:rsidRPr="00291DF5">
        <w:t>RSLCnano</w:t>
      </w:r>
      <w:proofErr w:type="spellEnd"/>
      <w:r w:rsidRPr="00291DF5">
        <w:t xml:space="preserve"> System (</w:t>
      </w:r>
      <w:proofErr w:type="spellStart"/>
      <w:r w:rsidRPr="00291DF5">
        <w:t>Thermo</w:t>
      </w:r>
      <w:proofErr w:type="spellEnd"/>
      <w:r w:rsidRPr="00291DF5">
        <w:t xml:space="preserve"> Fisher Scientific) was used. A 4 </w:t>
      </w:r>
      <w:proofErr w:type="spellStart"/>
      <w:r w:rsidRPr="00291DF5">
        <w:t>μL</w:t>
      </w:r>
      <w:proofErr w:type="spellEnd"/>
      <w:r w:rsidRPr="00291DF5">
        <w:t xml:space="preserve"> sample was loaded at 20 </w:t>
      </w:r>
      <w:proofErr w:type="spellStart"/>
      <w:r w:rsidRPr="00291DF5">
        <w:t>μL</w:t>
      </w:r>
      <w:proofErr w:type="spellEnd"/>
      <w:r w:rsidRPr="00291DF5">
        <w:t xml:space="preserve">/min on a </w:t>
      </w:r>
      <w:proofErr w:type="spellStart"/>
      <w:r w:rsidRPr="00291DF5">
        <w:t>precolumn</w:t>
      </w:r>
      <w:proofErr w:type="spellEnd"/>
      <w:r w:rsidRPr="00291DF5">
        <w:t xml:space="preserve"> (µ-</w:t>
      </w:r>
      <w:proofErr w:type="spellStart"/>
      <w:r w:rsidRPr="00291DF5">
        <w:t>Precolumn</w:t>
      </w:r>
      <w:proofErr w:type="spellEnd"/>
      <w:r w:rsidRPr="00291DF5">
        <w:t xml:space="preserve">, 300 µm </w:t>
      </w:r>
      <w:proofErr w:type="spellStart"/>
      <w:r w:rsidRPr="00291DF5">
        <w:t>i.d</w:t>
      </w:r>
      <w:proofErr w:type="spellEnd"/>
      <w:r w:rsidRPr="00291DF5">
        <w:t xml:space="preserve"> x 5 mm, C18 PepMap100, 5 µm, 100 Å, </w:t>
      </w:r>
      <w:proofErr w:type="spellStart"/>
      <w:r w:rsidRPr="00291DF5">
        <w:t>Thermo</w:t>
      </w:r>
      <w:proofErr w:type="spellEnd"/>
      <w:r w:rsidRPr="00291DF5">
        <w:t xml:space="preserve"> Fisher) and washed with loading buffer. After 3 min, the </w:t>
      </w:r>
      <w:proofErr w:type="spellStart"/>
      <w:r w:rsidRPr="00291DF5">
        <w:t>precolumn</w:t>
      </w:r>
      <w:proofErr w:type="spellEnd"/>
      <w:r w:rsidRPr="00291DF5">
        <w:t xml:space="preserve"> cartridge was connected to the separating column (Acclaim </w:t>
      </w:r>
      <w:proofErr w:type="spellStart"/>
      <w:r w:rsidRPr="00291DF5">
        <w:t>PepMap</w:t>
      </w:r>
      <w:proofErr w:type="spellEnd"/>
      <w:r w:rsidRPr="00291DF5">
        <w:t>®, 75 </w:t>
      </w:r>
      <w:proofErr w:type="spellStart"/>
      <w:r w:rsidRPr="00291DF5">
        <w:t>μm</w:t>
      </w:r>
      <w:proofErr w:type="spellEnd"/>
      <w:r w:rsidRPr="00291DF5">
        <w:t xml:space="preserve"> x 500 mm, C18, 3 </w:t>
      </w:r>
      <w:proofErr w:type="spellStart"/>
      <w:r w:rsidRPr="00291DF5">
        <w:t>μm</w:t>
      </w:r>
      <w:proofErr w:type="spellEnd"/>
      <w:r w:rsidRPr="00291DF5">
        <w:t xml:space="preserve">, 100 Å, </w:t>
      </w:r>
      <w:proofErr w:type="spellStart"/>
      <w:r w:rsidRPr="00291DF5">
        <w:t>Thermo</w:t>
      </w:r>
      <w:proofErr w:type="spellEnd"/>
      <w:r w:rsidRPr="00291DF5">
        <w:t xml:space="preserve"> Fisher). Buffer A consisted of 0.1 % formic acid in 2 % acetonitrile and buffer B of 0.1 % formic acid in 80 % acetonitrile. The peptide separation analysis was achieved </w:t>
      </w:r>
      <w:proofErr w:type="gramStart"/>
      <w:r w:rsidRPr="00291DF5">
        <w:t xml:space="preserve">at 300 </w:t>
      </w:r>
      <w:proofErr w:type="spellStart"/>
      <w:r w:rsidRPr="00291DF5">
        <w:t>nL</w:t>
      </w:r>
      <w:proofErr w:type="spellEnd"/>
      <w:r w:rsidRPr="00291DF5">
        <w:t>/min with a linear gradient from 1 to 28 % buffer B for 105 min and 28 % to 40 % for 10 min</w:t>
      </w:r>
      <w:proofErr w:type="gramEnd"/>
      <w:r w:rsidRPr="00291DF5">
        <w:t>. One run took 147 minutes including the regeneration step at 98 % buffer B. Ionization (1.6 kV ionization potential) and capillary transfer (270°C) were performed with a liquid junction and a capillary probe (</w:t>
      </w:r>
      <w:proofErr w:type="spellStart"/>
      <w:r w:rsidRPr="00291DF5">
        <w:t>SilicaTip</w:t>
      </w:r>
      <w:proofErr w:type="spellEnd"/>
      <w:r w:rsidRPr="00291DF5">
        <w:t>™ Emitter, 10 </w:t>
      </w:r>
      <w:proofErr w:type="spellStart"/>
      <w:r w:rsidRPr="00291DF5">
        <w:t>μm</w:t>
      </w:r>
      <w:proofErr w:type="spellEnd"/>
      <w:r w:rsidRPr="00291DF5">
        <w:t xml:space="preserve">, New Objective). Peptide ions were </w:t>
      </w:r>
      <w:proofErr w:type="spellStart"/>
      <w:r w:rsidRPr="00291DF5">
        <w:t>analyzed</w:t>
      </w:r>
      <w:proofErr w:type="spellEnd"/>
      <w:r w:rsidRPr="00291DF5">
        <w:t xml:space="preserve"> using </w:t>
      </w:r>
      <w:proofErr w:type="spellStart"/>
      <w:r w:rsidRPr="00291DF5">
        <w:t>Xcalibur</w:t>
      </w:r>
      <w:proofErr w:type="spellEnd"/>
      <w:r w:rsidRPr="00291DF5">
        <w:t xml:space="preserve"> 3.1.66.10 in DDA mode with cycle time of 3 seconds. In HCDOT mode the machine settings were as follows: 1) full MS scan in </w:t>
      </w:r>
      <w:proofErr w:type="spellStart"/>
      <w:r w:rsidRPr="00291DF5">
        <w:t>Orbitrap</w:t>
      </w:r>
      <w:proofErr w:type="spellEnd"/>
      <w:r w:rsidRPr="00291DF5">
        <w:t xml:space="preserve"> (scan range [m/z] = 400–1500) with a resolution of 120 000 (AGC target = 5.0 x 105, max. injection time = 15 </w:t>
      </w:r>
      <w:proofErr w:type="spellStart"/>
      <w:r w:rsidRPr="00291DF5">
        <w:t>ms</w:t>
      </w:r>
      <w:proofErr w:type="spellEnd"/>
      <w:r w:rsidRPr="00291DF5">
        <w:t xml:space="preserve">, data type = profile). The quadrupole isolation mode was 1.2. </w:t>
      </w:r>
      <w:proofErr w:type="spellStart"/>
      <w:r w:rsidRPr="00291DF5">
        <w:t>Analyzed</w:t>
      </w:r>
      <w:proofErr w:type="spellEnd"/>
      <w:r w:rsidRPr="00291DF5">
        <w:t xml:space="preserve"> charge states were set to 2-5, the dynamic exclusion to 80 s and the intensity threshold was fixed at 5.104 and 2) MS/MS HCD (30 % collision energy) in </w:t>
      </w:r>
      <w:proofErr w:type="spellStart"/>
      <w:r w:rsidRPr="00291DF5">
        <w:t>Orbitrap</w:t>
      </w:r>
      <w:proofErr w:type="spellEnd"/>
      <w:r w:rsidRPr="00291DF5">
        <w:t xml:space="preserve"> (AGC target = 5.0 x 104, max. injection time = 54 </w:t>
      </w:r>
      <w:proofErr w:type="spellStart"/>
      <w:r w:rsidRPr="00291DF5">
        <w:t>ms</w:t>
      </w:r>
      <w:proofErr w:type="spellEnd"/>
      <w:r w:rsidRPr="00291DF5">
        <w:t>).</w:t>
      </w:r>
    </w:p>
    <w:p w:rsidR="007E7A63" w:rsidRDefault="007E7A63" w:rsidP="00E75925">
      <w:pPr>
        <w:rPr>
          <w:b/>
        </w:rPr>
      </w:pPr>
      <w:r>
        <w:t xml:space="preserve"> </w:t>
      </w:r>
    </w:p>
    <w:p w:rsidR="00E75925" w:rsidRPr="007941AA" w:rsidRDefault="00B2716F" w:rsidP="00D00E1D">
      <w:pPr>
        <w:pStyle w:val="Titre1"/>
      </w:pPr>
      <w:r w:rsidRPr="007941AA">
        <w:t>Protein identification</w:t>
      </w:r>
    </w:p>
    <w:p w:rsidR="00E75925" w:rsidRDefault="00E75925" w:rsidP="00E75925">
      <w:r>
        <w:t xml:space="preserve">The </w:t>
      </w:r>
      <w:r>
        <w:rPr>
          <w:i/>
        </w:rPr>
        <w:t>T. lutea</w:t>
      </w:r>
      <w:r>
        <w:t xml:space="preserve"> strain database from </w:t>
      </w:r>
      <w:r w:rsidR="007941AA">
        <w:fldChar w:fldCharType="begin"/>
      </w:r>
      <w:r w:rsidR="006826A9">
        <w:instrText xml:space="preserve"> ADDIN ZOTERO_ITEM CSL_CITATION {"citationID":"ejlPRD6I","properties":{"formattedCitation":"(Garnier et al., 2016)","plainCitation":"(Garnier et al., 2016)","dontUpdate":true,"noteIndex":0},"citationItems":[{"id":"tROOjy3z/PIHduj5D","uris":["http://zotero.org/users/3440570/items/WAE9GBIH"],"uri":["http://zotero.org/users/3440570/items/WAE9GBIH"],"itemData":{"id":34,"type":"article-journal","title":"Use of a lipid rich strain reveals mechanisms of nitrogen limitation and carbon partitioning in the haptophyte &lt;i&gt;Tisochrysis lutea&lt;/i&gt;","container-title":"Algal Research","page":"229–248","volume":"20","author":[{"family":"Garnier","given":"M."},{"family":"Bougaran","given":"G."},{"family":"Pavlovic","given":"M."},{"family":"Bérard","given":"J.-B."},{"family":"Carrier","given":"G."},{"family":"Charrier","given":"A."},{"family":"Le Grand","given":"F."},{"family":"Lukomska","given":"E."},{"family":"Rouxel","given":"C."},{"family":"Schreiber","given":"N."},{"family":"Cadoret","given":"J.-P."},{"family":"Saint-Jean","given":"B."}],"issued":{"date-parts":[["2016"]]}}}],"schema":"https://github.com/citation-style-language/schema/raw/master/csl-citation.json"} </w:instrText>
      </w:r>
      <w:r w:rsidR="007941AA">
        <w:fldChar w:fldCharType="separate"/>
      </w:r>
      <w:proofErr w:type="spellStart"/>
      <w:r w:rsidR="007941AA">
        <w:t>Garnier</w:t>
      </w:r>
      <w:proofErr w:type="spellEnd"/>
      <w:r w:rsidR="007941AA">
        <w:t xml:space="preserve"> et al.</w:t>
      </w:r>
      <w:r w:rsidR="007941AA" w:rsidRPr="007941AA">
        <w:t xml:space="preserve"> </w:t>
      </w:r>
      <w:r w:rsidR="007941AA">
        <w:t>(</w:t>
      </w:r>
      <w:r w:rsidR="007941AA" w:rsidRPr="007941AA">
        <w:t>2016)</w:t>
      </w:r>
      <w:r w:rsidR="007941AA">
        <w:fldChar w:fldCharType="end"/>
      </w:r>
      <w:r>
        <w:t xml:space="preserve"> (version 2018, 17373 entries) was searched by the </w:t>
      </w:r>
      <w:proofErr w:type="spellStart"/>
      <w:r>
        <w:t>X!TandemPipeline</w:t>
      </w:r>
      <w:proofErr w:type="spellEnd"/>
      <w:r>
        <w:t xml:space="preserve"> (open source software develo</w:t>
      </w:r>
      <w:r w:rsidR="00636724">
        <w:t xml:space="preserve">ped by PAPPSO, version 0.2.21, </w:t>
      </w:r>
      <w:hyperlink r:id="rId7" w:history="1">
        <w:r w:rsidR="00636724" w:rsidRPr="00665B7F">
          <w:rPr>
            <w:rStyle w:val="Lienhypertexte"/>
          </w:rPr>
          <w:t>http://pappso.inra.fr/bioinfo/xtandempipeline</w:t>
        </w:r>
      </w:hyperlink>
      <w:r w:rsidR="00636724">
        <w:t>)</w:t>
      </w:r>
      <w:r>
        <w:t xml:space="preserve">. Protein identification was run with a precursor mass tolerance of 5 ppm and a fragment mass tolerance of 10 ppm. Enzymatic cleavage rules were set to trypsin digestion (“after </w:t>
      </w:r>
      <w:proofErr w:type="spellStart"/>
      <w:r>
        <w:t>Arg</w:t>
      </w:r>
      <w:proofErr w:type="spellEnd"/>
      <w:r>
        <w:t xml:space="preserve"> and Lys, unless Pro follows directly after”) and no semi-enzymatic cleavage rules were allowed. The fixed modification was set to cysteine </w:t>
      </w:r>
      <w:proofErr w:type="spellStart"/>
      <w:r>
        <w:t>carbamidomethylation</w:t>
      </w:r>
      <w:proofErr w:type="spellEnd"/>
      <w:r>
        <w:t xml:space="preserve"> and methionine oxidation was considered as a potential modification. Common contaminants such as human keratins were added to the databank. The identified proteins were filtered as </w:t>
      </w:r>
      <w:r w:rsidRPr="00E75925">
        <w:t xml:space="preserve">follows: 1) peptide </w:t>
      </w:r>
      <w:r w:rsidR="006A1360">
        <w:rPr>
          <w:i/>
        </w:rPr>
        <w:t>e</w:t>
      </w:r>
      <w:r w:rsidR="006A1360">
        <w:t xml:space="preserve">-value </w:t>
      </w:r>
      <w:r w:rsidRPr="00E75925">
        <w:t xml:space="preserve">&lt; 0.01 with a minimum of 2 peptides per protein and 2) protein </w:t>
      </w:r>
      <w:r w:rsidR="00EB221C">
        <w:rPr>
          <w:i/>
        </w:rPr>
        <w:t>e</w:t>
      </w:r>
      <w:r w:rsidR="00EB221C">
        <w:t xml:space="preserve">-value </w:t>
      </w:r>
      <w:r w:rsidRPr="00E75925">
        <w:t>&lt; 10</w:t>
      </w:r>
      <w:r w:rsidRPr="00E75925">
        <w:rPr>
          <w:vertAlign w:val="superscript"/>
        </w:rPr>
        <w:t>-4</w:t>
      </w:r>
      <w:r w:rsidRPr="00E75925">
        <w:t>.</w:t>
      </w:r>
      <w:r>
        <w:t xml:space="preserve"> A reversed sequence database was used to calculate False Discovery Rates (FDR). A 0.05 % FDR was achieved at peptide level and 0.00 % at protein level.</w:t>
      </w:r>
    </w:p>
    <w:p w:rsidR="00B2716F" w:rsidRDefault="00B2716F" w:rsidP="00E75925"/>
    <w:p w:rsidR="00B2716F" w:rsidRPr="00B2716F" w:rsidRDefault="00B2716F" w:rsidP="00D00E1D">
      <w:pPr>
        <w:pStyle w:val="Titre1"/>
      </w:pPr>
      <w:bookmarkStart w:id="0" w:name="_GoBack"/>
      <w:r w:rsidRPr="00B2716F">
        <w:t>Data treatment and statistical analyses</w:t>
      </w:r>
    </w:p>
    <w:bookmarkEnd w:id="0"/>
    <w:p w:rsidR="00CA6A74" w:rsidRDefault="00636724" w:rsidP="00D951BD">
      <w:r>
        <w:t xml:space="preserve">Alignment of the different lanes was performed using </w:t>
      </w:r>
      <w:proofErr w:type="spellStart"/>
      <w:r>
        <w:t>MassChroQ</w:t>
      </w:r>
      <w:proofErr w:type="spellEnd"/>
      <w:r>
        <w:t xml:space="preserve"> (open source software developed by PAPPSO, </w:t>
      </w:r>
      <w:hyperlink r:id="rId8" w:history="1">
        <w:r w:rsidRPr="00665B7F">
          <w:rPr>
            <w:rStyle w:val="Lienhypertexte"/>
          </w:rPr>
          <w:t>http://pappso.inra.fr/bioinfo/masschroq</w:t>
        </w:r>
      </w:hyperlink>
      <w:r>
        <w:t xml:space="preserve">). Peptide quantities were </w:t>
      </w:r>
      <w:proofErr w:type="spellStart"/>
      <w:r>
        <w:t>analyzed</w:t>
      </w:r>
      <w:proofErr w:type="spellEnd"/>
      <w:r>
        <w:t xml:space="preserve"> by </w:t>
      </w:r>
      <w:proofErr w:type="spellStart"/>
      <w:r>
        <w:t>eXtracted</w:t>
      </w:r>
      <w:proofErr w:type="spellEnd"/>
      <w:r>
        <w:t xml:space="preserve"> Ion Current (XIC) using </w:t>
      </w:r>
      <w:proofErr w:type="spellStart"/>
      <w:r>
        <w:t>MassChroQ</w:t>
      </w:r>
      <w:proofErr w:type="spellEnd"/>
      <w:r>
        <w:t xml:space="preserve"> “Black Caiman” version 0.3.7 </w:t>
      </w:r>
      <w:r w:rsidR="007941AA">
        <w:fldChar w:fldCharType="begin"/>
      </w:r>
      <w:r w:rsidR="006826A9">
        <w:instrText xml:space="preserve"> ADDIN ZOTERO_ITEM CSL_CITATION {"citationID":"OVDA3YvQ","properties":{"formattedCitation":"(Valot et al., 2011)","plainCitation":"(Valot et al., 2011)","noteIndex":0},"citationItems":[{"id":"tROOjy3z/28Bh1Amq","uris":["http://zotero.org/users/3440570/items/5I38NVXP"],"uri":["http://zotero.org/users/3440570/items/5I38NVXP"],"itemData":{"id":116,"type":"article-journal","title":"MassChroQ: A versatile tool for mass spectrometry quantification","container-title":"PROTEOMICS","page":"3572-3577","volume":"11","issue":"17","source":"DOI.org (Crossref)","DOI":"10.1002/pmic.201100120","ISSN":"16159853","title-short":"MassChroQ","journalAbbreviation":"Proteomics","language":"en","author":[{"family":"Valot","given":"Benoît"},{"family":"Langella","given":"Olivier"},{"family":"Nano","given":"Edlira"},{"family":"Zivy","given":"Michel"}],"issued":{"date-parts":[["2011",9]]}}}],"schema":"https://github.com/citation-style-language/schema/raw/master/csl-citation.json"} </w:instrText>
      </w:r>
      <w:r w:rsidR="007941AA">
        <w:fldChar w:fldCharType="separate"/>
      </w:r>
      <w:r w:rsidR="007941AA" w:rsidRPr="007941AA">
        <w:t>(</w:t>
      </w:r>
      <w:proofErr w:type="spellStart"/>
      <w:r w:rsidR="007941AA" w:rsidRPr="007941AA">
        <w:t>Valot</w:t>
      </w:r>
      <w:proofErr w:type="spellEnd"/>
      <w:r w:rsidR="007941AA" w:rsidRPr="007941AA">
        <w:t xml:space="preserve"> et al., 2011)</w:t>
      </w:r>
      <w:r w:rsidR="007941AA">
        <w:fldChar w:fldCharType="end"/>
      </w:r>
      <w:r>
        <w:t>.</w:t>
      </w:r>
      <w:r w:rsidR="00C87D25">
        <w:t xml:space="preserve"> The range for peak detection was set to 10 ppm with a detection threshold ranging from 30000 to 50000. </w:t>
      </w:r>
      <w:r w:rsidR="00AD5015">
        <w:t xml:space="preserve">Data were finally analysed with </w:t>
      </w:r>
      <w:proofErr w:type="spellStart"/>
      <w:r w:rsidR="00AD5015">
        <w:t>MassChroQR</w:t>
      </w:r>
      <w:proofErr w:type="spellEnd"/>
      <w:r w:rsidR="00AD5015">
        <w:t xml:space="preserve"> package</w:t>
      </w:r>
      <w:r w:rsidR="00C87D25">
        <w:t xml:space="preserve"> for R 3.5.1</w:t>
      </w:r>
      <w:r w:rsidR="00AD5015">
        <w:t xml:space="preserve">. </w:t>
      </w:r>
      <w:proofErr w:type="spellStart"/>
      <w:r w:rsidR="00C87D25">
        <w:t>MassChroQ</w:t>
      </w:r>
      <w:proofErr w:type="spellEnd"/>
      <w:r w:rsidR="00C87D25">
        <w:t xml:space="preserve"> data gathering quantification information were attached to their corresponding metadata using a template on Notepad++. </w:t>
      </w:r>
      <w:r w:rsidR="00C87D25">
        <w:rPr>
          <w:lang w:val="en-US"/>
        </w:rPr>
        <w:t>Peptides having a standard deviation relative to the retention time of 20 s or more and peptides having a peak width greater than 80 s were eliminated.</w:t>
      </w:r>
      <w:r w:rsidR="00C87D25">
        <w:t xml:space="preserve"> </w:t>
      </w:r>
      <w:r>
        <w:t>All peptide intensities were log</w:t>
      </w:r>
      <w:r>
        <w:rPr>
          <w:vertAlign w:val="subscript"/>
        </w:rPr>
        <w:t>10</w:t>
      </w:r>
      <w:r>
        <w:rPr>
          <w:rFonts w:ascii="MS Mincho" w:eastAsia="MS Mincho" w:hAnsi="MS Mincho" w:cs="MS Mincho"/>
        </w:rPr>
        <w:noBreakHyphen/>
      </w:r>
      <w:r>
        <w:t xml:space="preserve">transformed for the following data treatments. The analysis using XIC required the alignment of retention times, intensity normalization and log-transformation of values. </w:t>
      </w:r>
      <w:r w:rsidR="009A676C">
        <w:t>No imputation was made for peptide-</w:t>
      </w:r>
      <w:proofErr w:type="spellStart"/>
      <w:r w:rsidR="009A676C">
        <w:t>mz</w:t>
      </w:r>
      <w:proofErr w:type="spellEnd"/>
      <w:r w:rsidR="009A676C">
        <w:t xml:space="preserve"> intensity when a protein was completely absent from a sample. </w:t>
      </w:r>
      <w:r>
        <w:t xml:space="preserve">Protein abundances were calculated as the sum of peptide intensities, which allows for analysis of quantitative variations </w:t>
      </w:r>
      <w:r w:rsidR="007941AA">
        <w:fldChar w:fldCharType="begin"/>
      </w:r>
      <w:r w:rsidR="006826A9">
        <w:instrText xml:space="preserve"> ADDIN ZOTERO_ITEM CSL_CITATION {"citationID":"5BdXKwgb","properties":{"formattedCitation":"(Blein-Nicolas and Zivy, 2016)","plainCitation":"(Blein-Nicolas and Zivy, 2016)","noteIndex":0},"citationItems":[{"id":"tROOjy3z/2CgYDmq9","uris":["http://zotero.org/users/3440570/items/FWGZ2WN8"],"uri":["http://zotero.org/users/3440570/items/FWGZ2WN8"],"itemData":{"id":118,"type":"article-journal","title":"Thousand and one ways to quantify and compare protein abundances in label-free bottom-up proteomics","container-title":"Biochimica et Biophysica Acta (BBA) - Proteins and Proteomics","page":"883-895","volume":"1864","issue":"8","source":"DOI.org (Crossref)","DOI":"10.1016/j.bbapap.2016.02.019","ISSN":"15709639","journalAbbreviation":"Biochimica et Biophysica Acta (BBA) - Proteins and Proteomics","language":"en","author":[{"family":"Blein-Nicolas","given":"Mélisande"},{"family":"Zivy","given":"Michel"}],"issued":{"date-parts":[["2016",8]]}}}],"schema":"https://github.com/citation-style-language/schema/raw/master/csl-citation.json"} </w:instrText>
      </w:r>
      <w:r w:rsidR="007941AA">
        <w:fldChar w:fldCharType="separate"/>
      </w:r>
      <w:r w:rsidR="007941AA" w:rsidRPr="007941AA">
        <w:t>(</w:t>
      </w:r>
      <w:proofErr w:type="spellStart"/>
      <w:r w:rsidR="007941AA" w:rsidRPr="007941AA">
        <w:t>Blein</w:t>
      </w:r>
      <w:proofErr w:type="spellEnd"/>
      <w:r w:rsidR="007941AA" w:rsidRPr="007941AA">
        <w:t xml:space="preserve">-Nicolas and </w:t>
      </w:r>
      <w:proofErr w:type="spellStart"/>
      <w:r w:rsidR="007941AA" w:rsidRPr="007941AA">
        <w:t>Zivy</w:t>
      </w:r>
      <w:proofErr w:type="spellEnd"/>
      <w:r w:rsidR="007941AA" w:rsidRPr="007941AA">
        <w:t>, 2016)</w:t>
      </w:r>
      <w:r w:rsidR="007941AA">
        <w:fldChar w:fldCharType="end"/>
      </w:r>
      <w:r w:rsidR="007941AA">
        <w:t>.</w:t>
      </w:r>
      <w:r>
        <w:t xml:space="preserve"> </w:t>
      </w:r>
      <w:r w:rsidR="00C87D25">
        <w:t xml:space="preserve">Shared peptides and proteins with less than three peptides were removed. </w:t>
      </w:r>
      <w:r>
        <w:rPr>
          <w:lang w:val="en-US"/>
        </w:rPr>
        <w:t>Missing peptide intensities and protein abundances were assigned the lowest values recorded.</w:t>
      </w:r>
      <w:r>
        <w:t xml:space="preserve"> </w:t>
      </w:r>
      <w:r w:rsidR="00041B07">
        <w:t>The data set was normalized as follows: the peptide-</w:t>
      </w:r>
      <w:proofErr w:type="spellStart"/>
      <w:r w:rsidR="00041B07">
        <w:t>mz</w:t>
      </w:r>
      <w:proofErr w:type="spellEnd"/>
      <w:r w:rsidR="00041B07">
        <w:t xml:space="preserve"> intensities of a given injection were divided by the sum of all </w:t>
      </w:r>
      <w:proofErr w:type="spellStart"/>
      <w:r w:rsidR="00041B07">
        <w:t>mz</w:t>
      </w:r>
      <w:proofErr w:type="spellEnd"/>
      <w:r w:rsidR="00041B07">
        <w:t xml:space="preserve"> peptides intensities of the injection. The results obtained were multiplied by the average intensity computed over all injections. </w:t>
      </w:r>
      <w:r w:rsidR="0072671A">
        <w:t xml:space="preserve">The function </w:t>
      </w:r>
      <w:r w:rsidR="00224CB7">
        <w:t xml:space="preserve">that allows peptide imputation </w:t>
      </w:r>
      <w:r w:rsidR="0072671A">
        <w:t>uses an iterative robust model-based imputation from the R package VIM. As this function introduces a random</w:t>
      </w:r>
      <w:r w:rsidR="00224CB7">
        <w:t xml:space="preserve"> error to the imput</w:t>
      </w:r>
      <w:r w:rsidR="0072671A">
        <w:t>ed values, the result might be different between the runs.</w:t>
      </w:r>
    </w:p>
    <w:p w:rsidR="00D951BD" w:rsidRDefault="0072671A" w:rsidP="00D951BD">
      <w:r>
        <w:t xml:space="preserve">An ANOVA (analysis of variance) was performed to determine the significance of variation. The effect of the factor on protein accumulation was considered significant when </w:t>
      </w:r>
      <w:r>
        <w:rPr>
          <w:i/>
        </w:rPr>
        <w:t>p</w:t>
      </w:r>
      <w:r>
        <w:t xml:space="preserve"> &lt; 0.05 and when the </w:t>
      </w:r>
      <w:r>
        <w:lastRenderedPageBreak/>
        <w:t xml:space="preserve">fold of expression was superior to 1.8 or inferior to -1.8. Proteins were functionally annotated by protein domain identification using </w:t>
      </w:r>
      <w:proofErr w:type="spellStart"/>
      <w:r>
        <w:t>InterProScan</w:t>
      </w:r>
      <w:proofErr w:type="spellEnd"/>
      <w:r>
        <w:t xml:space="preserve"> and NCBI Conserved Domain Database (CDD) and using </w:t>
      </w:r>
      <w:proofErr w:type="spellStart"/>
      <w:r>
        <w:t>BlastP</w:t>
      </w:r>
      <w:proofErr w:type="spellEnd"/>
      <w:r>
        <w:t xml:space="preserve"> against </w:t>
      </w:r>
      <w:proofErr w:type="spellStart"/>
      <w:r>
        <w:t>Uniprot</w:t>
      </w:r>
      <w:proofErr w:type="spellEnd"/>
      <w:r>
        <w:t xml:space="preserve"> protein database (</w:t>
      </w:r>
      <w:r>
        <w:rPr>
          <w:i/>
        </w:rPr>
        <w:t>e</w:t>
      </w:r>
      <w:r>
        <w:t>-value threshold = 0.01). Expert curation was applied to validate results and processing final annotation.</w:t>
      </w:r>
    </w:p>
    <w:p w:rsidR="007941AA" w:rsidRDefault="007941AA" w:rsidP="00D951BD"/>
    <w:p w:rsidR="007941AA" w:rsidRPr="007941AA" w:rsidRDefault="007941AA" w:rsidP="00D951BD">
      <w:pPr>
        <w:rPr>
          <w:b/>
        </w:rPr>
      </w:pPr>
      <w:r w:rsidRPr="007941AA">
        <w:rPr>
          <w:b/>
        </w:rPr>
        <w:t>References</w:t>
      </w:r>
    </w:p>
    <w:p w:rsidR="006826A9" w:rsidRPr="006826A9" w:rsidRDefault="007941AA" w:rsidP="006826A9">
      <w:pPr>
        <w:pStyle w:val="Bibliographie"/>
      </w:pPr>
      <w:r>
        <w:fldChar w:fldCharType="begin"/>
      </w:r>
      <w:r w:rsidRPr="007941AA">
        <w:rPr>
          <w:lang w:val="de-CH"/>
        </w:rPr>
        <w:instrText xml:space="preserve"> ADDIN ZOTERO_BIBL {"uncited":[],"omitted":[],"custom":[]} CSL_BIBLIOGRAPHY </w:instrText>
      </w:r>
      <w:r>
        <w:fldChar w:fldCharType="separate"/>
      </w:r>
      <w:proofErr w:type="spellStart"/>
      <w:proofErr w:type="gramStart"/>
      <w:r w:rsidR="006826A9" w:rsidRPr="006826A9">
        <w:t>Blein</w:t>
      </w:r>
      <w:proofErr w:type="spellEnd"/>
      <w:r w:rsidR="006826A9" w:rsidRPr="006826A9">
        <w:t xml:space="preserve">-Nicolas, M., and </w:t>
      </w:r>
      <w:proofErr w:type="spellStart"/>
      <w:r w:rsidR="006826A9" w:rsidRPr="006826A9">
        <w:t>Zivy</w:t>
      </w:r>
      <w:proofErr w:type="spellEnd"/>
      <w:r w:rsidR="006826A9" w:rsidRPr="006826A9">
        <w:t>, M. (2016).</w:t>
      </w:r>
      <w:proofErr w:type="gramEnd"/>
      <w:r w:rsidR="006826A9" w:rsidRPr="006826A9">
        <w:t xml:space="preserve"> </w:t>
      </w:r>
      <w:proofErr w:type="gramStart"/>
      <w:r w:rsidR="006826A9" w:rsidRPr="006826A9">
        <w:t>Thousand and one ways to quantify and compare protein abundances in label-free bottom-up proteomics.</w:t>
      </w:r>
      <w:proofErr w:type="gramEnd"/>
      <w:r w:rsidR="006826A9" w:rsidRPr="006826A9">
        <w:t xml:space="preserve"> </w:t>
      </w:r>
      <w:proofErr w:type="spellStart"/>
      <w:r w:rsidR="006826A9" w:rsidRPr="006826A9">
        <w:rPr>
          <w:i/>
          <w:iCs/>
        </w:rPr>
        <w:t>Biochimica</w:t>
      </w:r>
      <w:proofErr w:type="spellEnd"/>
      <w:r w:rsidR="006826A9" w:rsidRPr="006826A9">
        <w:rPr>
          <w:i/>
          <w:iCs/>
        </w:rPr>
        <w:t xml:space="preserve"> </w:t>
      </w:r>
      <w:proofErr w:type="gramStart"/>
      <w:r w:rsidR="006826A9" w:rsidRPr="006826A9">
        <w:rPr>
          <w:i/>
          <w:iCs/>
        </w:rPr>
        <w:t>et</w:t>
      </w:r>
      <w:proofErr w:type="gramEnd"/>
      <w:r w:rsidR="006826A9" w:rsidRPr="006826A9">
        <w:rPr>
          <w:i/>
          <w:iCs/>
        </w:rPr>
        <w:t xml:space="preserve"> </w:t>
      </w:r>
      <w:proofErr w:type="spellStart"/>
      <w:r w:rsidR="006826A9" w:rsidRPr="006826A9">
        <w:rPr>
          <w:i/>
          <w:iCs/>
        </w:rPr>
        <w:t>Biophysica</w:t>
      </w:r>
      <w:proofErr w:type="spellEnd"/>
      <w:r w:rsidR="006826A9" w:rsidRPr="006826A9">
        <w:rPr>
          <w:i/>
          <w:iCs/>
        </w:rPr>
        <w:t xml:space="preserve"> </w:t>
      </w:r>
      <w:proofErr w:type="spellStart"/>
      <w:r w:rsidR="006826A9" w:rsidRPr="006826A9">
        <w:rPr>
          <w:i/>
          <w:iCs/>
        </w:rPr>
        <w:t>Acta</w:t>
      </w:r>
      <w:proofErr w:type="spellEnd"/>
      <w:r w:rsidR="006826A9" w:rsidRPr="006826A9">
        <w:rPr>
          <w:i/>
          <w:iCs/>
        </w:rPr>
        <w:t xml:space="preserve"> (BBA) - Proteins and Proteomics</w:t>
      </w:r>
      <w:r w:rsidR="006826A9" w:rsidRPr="006826A9">
        <w:t xml:space="preserve"> 1864, 883–895. doi:10.1016/j.bbapap.2016.02.019.</w:t>
      </w:r>
    </w:p>
    <w:p w:rsidR="006826A9" w:rsidRPr="006826A9" w:rsidRDefault="006826A9" w:rsidP="006826A9">
      <w:pPr>
        <w:pStyle w:val="Bibliographie"/>
      </w:pPr>
      <w:proofErr w:type="spellStart"/>
      <w:proofErr w:type="gramStart"/>
      <w:r w:rsidRPr="006826A9">
        <w:t>Garnier</w:t>
      </w:r>
      <w:proofErr w:type="spellEnd"/>
      <w:r w:rsidRPr="006826A9">
        <w:t xml:space="preserve">, M., </w:t>
      </w:r>
      <w:proofErr w:type="spellStart"/>
      <w:r w:rsidRPr="006826A9">
        <w:t>Bougaran</w:t>
      </w:r>
      <w:proofErr w:type="spellEnd"/>
      <w:r w:rsidRPr="006826A9">
        <w:t xml:space="preserve">, G., </w:t>
      </w:r>
      <w:proofErr w:type="spellStart"/>
      <w:r w:rsidRPr="006826A9">
        <w:t>Pavlovic</w:t>
      </w:r>
      <w:proofErr w:type="spellEnd"/>
      <w:r w:rsidRPr="006826A9">
        <w:t xml:space="preserve">, M., </w:t>
      </w:r>
      <w:proofErr w:type="spellStart"/>
      <w:r w:rsidRPr="006826A9">
        <w:t>Bérard</w:t>
      </w:r>
      <w:proofErr w:type="spellEnd"/>
      <w:r w:rsidRPr="006826A9">
        <w:t>, J.-B., Carrier, G., Charrier, A., et al. (2016).</w:t>
      </w:r>
      <w:proofErr w:type="gramEnd"/>
      <w:r w:rsidRPr="006826A9">
        <w:t xml:space="preserve"> Use of a lipid rich strain reveals mechanisms of nitrogen limitation and carbon partitioning in the haptophyte </w:t>
      </w:r>
      <w:r w:rsidRPr="006826A9">
        <w:rPr>
          <w:i/>
          <w:iCs/>
        </w:rPr>
        <w:t>Tisochrysis lutea</w:t>
      </w:r>
      <w:r w:rsidRPr="006826A9">
        <w:t xml:space="preserve">. </w:t>
      </w:r>
      <w:r w:rsidRPr="006826A9">
        <w:rPr>
          <w:i/>
          <w:iCs/>
        </w:rPr>
        <w:t>Algal Research</w:t>
      </w:r>
      <w:r w:rsidRPr="006826A9">
        <w:t xml:space="preserve"> 20, 229–248.</w:t>
      </w:r>
    </w:p>
    <w:p w:rsidR="006826A9" w:rsidRPr="006826A9" w:rsidRDefault="006826A9" w:rsidP="006826A9">
      <w:pPr>
        <w:pStyle w:val="Bibliographie"/>
      </w:pPr>
      <w:proofErr w:type="spellStart"/>
      <w:r w:rsidRPr="006826A9">
        <w:t>Nef</w:t>
      </w:r>
      <w:proofErr w:type="spellEnd"/>
      <w:r w:rsidRPr="006826A9">
        <w:t xml:space="preserve">, C., Jung, S., </w:t>
      </w:r>
      <w:proofErr w:type="spellStart"/>
      <w:r w:rsidRPr="006826A9">
        <w:t>Mairet</w:t>
      </w:r>
      <w:proofErr w:type="spellEnd"/>
      <w:r w:rsidRPr="006826A9">
        <w:t xml:space="preserve">, F., </w:t>
      </w:r>
      <w:proofErr w:type="spellStart"/>
      <w:r w:rsidRPr="006826A9">
        <w:t>Kaas</w:t>
      </w:r>
      <w:proofErr w:type="spellEnd"/>
      <w:r w:rsidRPr="006826A9">
        <w:t xml:space="preserve">, R., </w:t>
      </w:r>
      <w:proofErr w:type="spellStart"/>
      <w:r w:rsidRPr="006826A9">
        <w:t>Grizeau</w:t>
      </w:r>
      <w:proofErr w:type="spellEnd"/>
      <w:r w:rsidRPr="006826A9">
        <w:t xml:space="preserve">, D., and </w:t>
      </w:r>
      <w:proofErr w:type="spellStart"/>
      <w:r w:rsidRPr="006826A9">
        <w:t>Garnier</w:t>
      </w:r>
      <w:proofErr w:type="spellEnd"/>
      <w:r w:rsidRPr="006826A9">
        <w:t>, M. (2019). How haptophytes microalgae mitigate vitamin B</w:t>
      </w:r>
      <w:r w:rsidRPr="006826A9">
        <w:rPr>
          <w:vertAlign w:val="subscript"/>
        </w:rPr>
        <w:t>12</w:t>
      </w:r>
      <w:r w:rsidRPr="006826A9">
        <w:t xml:space="preserve"> limitation. </w:t>
      </w:r>
      <w:proofErr w:type="spellStart"/>
      <w:proofErr w:type="gramStart"/>
      <w:r w:rsidRPr="006826A9">
        <w:rPr>
          <w:i/>
          <w:iCs/>
        </w:rPr>
        <w:t>Sci</w:t>
      </w:r>
      <w:proofErr w:type="spellEnd"/>
      <w:r w:rsidRPr="006826A9">
        <w:rPr>
          <w:i/>
          <w:iCs/>
        </w:rPr>
        <w:t xml:space="preserve"> Rep</w:t>
      </w:r>
      <w:r w:rsidRPr="006826A9">
        <w:t xml:space="preserve"> 9, 8417.</w:t>
      </w:r>
      <w:proofErr w:type="gramEnd"/>
      <w:r w:rsidRPr="006826A9">
        <w:t xml:space="preserve"> </w:t>
      </w:r>
      <w:proofErr w:type="gramStart"/>
      <w:r w:rsidRPr="006826A9">
        <w:t>doi:</w:t>
      </w:r>
      <w:proofErr w:type="gramEnd"/>
      <w:r w:rsidRPr="006826A9">
        <w:t>10.1038/s41598-019-44797-w.</w:t>
      </w:r>
    </w:p>
    <w:p w:rsidR="006826A9" w:rsidRPr="006826A9" w:rsidRDefault="006826A9" w:rsidP="006826A9">
      <w:pPr>
        <w:pStyle w:val="Bibliographie"/>
        <w:rPr>
          <w:lang w:val="fr-FR"/>
        </w:rPr>
      </w:pPr>
      <w:proofErr w:type="spellStart"/>
      <w:r w:rsidRPr="006826A9">
        <w:rPr>
          <w:lang w:val="fr-FR"/>
        </w:rPr>
        <w:t>Valot</w:t>
      </w:r>
      <w:proofErr w:type="spellEnd"/>
      <w:r w:rsidRPr="006826A9">
        <w:rPr>
          <w:lang w:val="fr-FR"/>
        </w:rPr>
        <w:t xml:space="preserve">, B. (2005). </w:t>
      </w:r>
      <w:r w:rsidRPr="006826A9">
        <w:rPr>
          <w:i/>
          <w:iCs/>
          <w:lang w:val="fr-FR"/>
        </w:rPr>
        <w:t xml:space="preserve">Étude des protéines membranaires de racine de </w:t>
      </w:r>
      <w:proofErr w:type="spellStart"/>
      <w:r w:rsidRPr="006826A9">
        <w:rPr>
          <w:i/>
          <w:iCs/>
          <w:lang w:val="fr-FR"/>
        </w:rPr>
        <w:t>Medicago</w:t>
      </w:r>
      <w:proofErr w:type="spellEnd"/>
      <w:r w:rsidRPr="006826A9">
        <w:rPr>
          <w:i/>
          <w:iCs/>
          <w:lang w:val="fr-FR"/>
        </w:rPr>
        <w:t xml:space="preserve"> </w:t>
      </w:r>
      <w:proofErr w:type="spellStart"/>
      <w:r w:rsidRPr="006826A9">
        <w:rPr>
          <w:i/>
          <w:iCs/>
          <w:lang w:val="fr-FR"/>
        </w:rPr>
        <w:t>trunculata</w:t>
      </w:r>
      <w:proofErr w:type="spellEnd"/>
      <w:r w:rsidRPr="006826A9">
        <w:rPr>
          <w:i/>
          <w:iCs/>
          <w:lang w:val="fr-FR"/>
        </w:rPr>
        <w:t xml:space="preserve"> colonisées par le champignon </w:t>
      </w:r>
      <w:proofErr w:type="spellStart"/>
      <w:r w:rsidRPr="006826A9">
        <w:rPr>
          <w:i/>
          <w:iCs/>
          <w:lang w:val="fr-FR"/>
        </w:rPr>
        <w:t>mycorhizogèbe</w:t>
      </w:r>
      <w:proofErr w:type="spellEnd"/>
      <w:r w:rsidRPr="006826A9">
        <w:rPr>
          <w:i/>
          <w:iCs/>
          <w:lang w:val="fr-FR"/>
        </w:rPr>
        <w:t xml:space="preserve"> Glomus </w:t>
      </w:r>
      <w:proofErr w:type="spellStart"/>
      <w:r w:rsidRPr="006826A9">
        <w:rPr>
          <w:i/>
          <w:iCs/>
          <w:lang w:val="fr-FR"/>
        </w:rPr>
        <w:t>intraradices</w:t>
      </w:r>
      <w:proofErr w:type="spellEnd"/>
      <w:r w:rsidRPr="006826A9">
        <w:rPr>
          <w:i/>
          <w:iCs/>
          <w:lang w:val="fr-FR"/>
        </w:rPr>
        <w:t xml:space="preserve"> : développement et application d’approches de protéomique </w:t>
      </w:r>
      <w:proofErr w:type="spellStart"/>
      <w:r w:rsidRPr="006826A9">
        <w:rPr>
          <w:i/>
          <w:iCs/>
          <w:lang w:val="fr-FR"/>
        </w:rPr>
        <w:t>sub-cellulaire</w:t>
      </w:r>
      <w:proofErr w:type="spellEnd"/>
      <w:r w:rsidRPr="006826A9">
        <w:rPr>
          <w:lang w:val="fr-FR"/>
        </w:rPr>
        <w:t>. Dijon, France.</w:t>
      </w:r>
    </w:p>
    <w:p w:rsidR="006826A9" w:rsidRPr="006826A9" w:rsidRDefault="006826A9" w:rsidP="006826A9">
      <w:pPr>
        <w:pStyle w:val="Bibliographie"/>
        <w:rPr>
          <w:lang w:val="fr-FR"/>
        </w:rPr>
      </w:pPr>
      <w:proofErr w:type="spellStart"/>
      <w:r w:rsidRPr="006826A9">
        <w:rPr>
          <w:lang w:val="fr-FR"/>
        </w:rPr>
        <w:t>Valot</w:t>
      </w:r>
      <w:proofErr w:type="spellEnd"/>
      <w:r w:rsidRPr="006826A9">
        <w:rPr>
          <w:lang w:val="fr-FR"/>
        </w:rPr>
        <w:t xml:space="preserve">, B., Langella, O., Nano, E., and </w:t>
      </w:r>
      <w:proofErr w:type="spellStart"/>
      <w:r w:rsidRPr="006826A9">
        <w:rPr>
          <w:lang w:val="fr-FR"/>
        </w:rPr>
        <w:t>Zivy</w:t>
      </w:r>
      <w:proofErr w:type="spellEnd"/>
      <w:r w:rsidRPr="006826A9">
        <w:rPr>
          <w:lang w:val="fr-FR"/>
        </w:rPr>
        <w:t xml:space="preserve">, M. (2011). </w:t>
      </w:r>
      <w:proofErr w:type="spellStart"/>
      <w:r w:rsidRPr="006826A9">
        <w:rPr>
          <w:lang w:val="fr-FR"/>
        </w:rPr>
        <w:t>MassChroQ</w:t>
      </w:r>
      <w:proofErr w:type="spellEnd"/>
      <w:r w:rsidRPr="006826A9">
        <w:rPr>
          <w:lang w:val="fr-FR"/>
        </w:rPr>
        <w:t xml:space="preserve">: A versatile </w:t>
      </w:r>
      <w:proofErr w:type="spellStart"/>
      <w:r w:rsidRPr="006826A9">
        <w:rPr>
          <w:lang w:val="fr-FR"/>
        </w:rPr>
        <w:t>tool</w:t>
      </w:r>
      <w:proofErr w:type="spellEnd"/>
      <w:r w:rsidRPr="006826A9">
        <w:rPr>
          <w:lang w:val="fr-FR"/>
        </w:rPr>
        <w:t xml:space="preserve"> for mass </w:t>
      </w:r>
      <w:proofErr w:type="spellStart"/>
      <w:r w:rsidRPr="006826A9">
        <w:rPr>
          <w:lang w:val="fr-FR"/>
        </w:rPr>
        <w:t>spectrometry</w:t>
      </w:r>
      <w:proofErr w:type="spellEnd"/>
      <w:r w:rsidRPr="006826A9">
        <w:rPr>
          <w:lang w:val="fr-FR"/>
        </w:rPr>
        <w:t xml:space="preserve"> quantification. </w:t>
      </w:r>
      <w:proofErr w:type="spellStart"/>
      <w:r w:rsidRPr="006826A9">
        <w:rPr>
          <w:i/>
          <w:iCs/>
          <w:lang w:val="fr-FR"/>
        </w:rPr>
        <w:t>Proteomics</w:t>
      </w:r>
      <w:proofErr w:type="spellEnd"/>
      <w:r w:rsidRPr="006826A9">
        <w:rPr>
          <w:lang w:val="fr-FR"/>
        </w:rPr>
        <w:t xml:space="preserve"> 11, 3572–3577. doi:10.1002/pmic.201100120.</w:t>
      </w:r>
    </w:p>
    <w:p w:rsidR="00D951BD" w:rsidRDefault="007941AA" w:rsidP="00D951BD">
      <w:r>
        <w:fldChar w:fldCharType="end"/>
      </w:r>
    </w:p>
    <w:sectPr w:rsidR="00D95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E0B00"/>
    <w:multiLevelType w:val="multilevel"/>
    <w:tmpl w:val="682E3E1C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">
    <w:nsid w:val="1B8C0B04"/>
    <w:multiLevelType w:val="multilevel"/>
    <w:tmpl w:val="8EFAAC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54AD488F"/>
    <w:multiLevelType w:val="multilevel"/>
    <w:tmpl w:val="BBDC855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F38"/>
    <w:rsid w:val="00041B07"/>
    <w:rsid w:val="00043EDA"/>
    <w:rsid w:val="00043F86"/>
    <w:rsid w:val="0014162E"/>
    <w:rsid w:val="00224CB7"/>
    <w:rsid w:val="003018A4"/>
    <w:rsid w:val="003C1DD2"/>
    <w:rsid w:val="004C7383"/>
    <w:rsid w:val="004D3CB5"/>
    <w:rsid w:val="005146EC"/>
    <w:rsid w:val="00636724"/>
    <w:rsid w:val="006826A9"/>
    <w:rsid w:val="00690169"/>
    <w:rsid w:val="006A1360"/>
    <w:rsid w:val="006A4F38"/>
    <w:rsid w:val="0072671A"/>
    <w:rsid w:val="007941AA"/>
    <w:rsid w:val="007C3833"/>
    <w:rsid w:val="007E7A63"/>
    <w:rsid w:val="0081625B"/>
    <w:rsid w:val="008420E7"/>
    <w:rsid w:val="009125EE"/>
    <w:rsid w:val="00941968"/>
    <w:rsid w:val="009A676C"/>
    <w:rsid w:val="00AD5015"/>
    <w:rsid w:val="00B2716F"/>
    <w:rsid w:val="00C02B8F"/>
    <w:rsid w:val="00C05A1A"/>
    <w:rsid w:val="00C87D25"/>
    <w:rsid w:val="00CA6A74"/>
    <w:rsid w:val="00D00E1D"/>
    <w:rsid w:val="00D9207D"/>
    <w:rsid w:val="00D951BD"/>
    <w:rsid w:val="00DD4204"/>
    <w:rsid w:val="00E75925"/>
    <w:rsid w:val="00EB221C"/>
    <w:rsid w:val="00F6162B"/>
    <w:rsid w:val="00F86D0B"/>
    <w:rsid w:val="00FD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F38"/>
    <w:pPr>
      <w:spacing w:line="360" w:lineRule="auto"/>
      <w:jc w:val="both"/>
    </w:pPr>
    <w:rPr>
      <w:rFonts w:ascii="Times New Roman" w:eastAsia="Calibri" w:hAnsi="Times New Roman" w:cs="Times New Roman"/>
      <w:color w:val="000000" w:themeColor="text1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6A4F38"/>
    <w:pPr>
      <w:keepNext/>
      <w:keepLines/>
      <w:numPr>
        <w:numId w:val="1"/>
      </w:numPr>
      <w:spacing w:before="240" w:after="0"/>
      <w:outlineLvl w:val="0"/>
    </w:pPr>
    <w:rPr>
      <w:rFonts w:eastAsiaTheme="majorEastAsia"/>
      <w:b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A4F38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/>
      <w:b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A4F38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/>
      <w:b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A4F38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A4F38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A4F3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A4F3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A4F3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A4F3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A4F38"/>
    <w:rPr>
      <w:rFonts w:ascii="Times New Roman" w:eastAsiaTheme="majorEastAsia" w:hAnsi="Times New Roman" w:cs="Times New Roman"/>
      <w:b/>
      <w:color w:val="000000" w:themeColor="text1"/>
      <w:szCs w:val="24"/>
      <w:lang w:val="en-GB"/>
    </w:rPr>
  </w:style>
  <w:style w:type="character" w:customStyle="1" w:styleId="Titre2Car">
    <w:name w:val="Titre 2 Car"/>
    <w:basedOn w:val="Policepardfaut"/>
    <w:link w:val="Titre2"/>
    <w:uiPriority w:val="9"/>
    <w:rsid w:val="006A4F38"/>
    <w:rPr>
      <w:rFonts w:ascii="Times New Roman" w:eastAsiaTheme="majorEastAsia" w:hAnsi="Times New Roman" w:cs="Times New Roman"/>
      <w:b/>
      <w:color w:val="000000" w:themeColor="text1"/>
      <w:lang w:val="en-GB"/>
    </w:rPr>
  </w:style>
  <w:style w:type="character" w:customStyle="1" w:styleId="Titre3Car">
    <w:name w:val="Titre 3 Car"/>
    <w:basedOn w:val="Policepardfaut"/>
    <w:link w:val="Titre3"/>
    <w:uiPriority w:val="9"/>
    <w:qFormat/>
    <w:rsid w:val="006A4F38"/>
    <w:rPr>
      <w:rFonts w:ascii="Times New Roman" w:eastAsiaTheme="majorEastAsia" w:hAnsi="Times New Roman" w:cs="Times New Roman"/>
      <w:b/>
      <w:color w:val="000000" w:themeColor="text1"/>
      <w:lang w:val="en-GB"/>
    </w:rPr>
  </w:style>
  <w:style w:type="character" w:customStyle="1" w:styleId="Titre4Car">
    <w:name w:val="Titre 4 Car"/>
    <w:basedOn w:val="Policepardfaut"/>
    <w:link w:val="Titre4"/>
    <w:uiPriority w:val="9"/>
    <w:semiHidden/>
    <w:rsid w:val="006A4F38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character" w:customStyle="1" w:styleId="Titre5Car">
    <w:name w:val="Titre 5 Car"/>
    <w:basedOn w:val="Policepardfaut"/>
    <w:link w:val="Titre5"/>
    <w:uiPriority w:val="9"/>
    <w:semiHidden/>
    <w:rsid w:val="006A4F38"/>
    <w:rPr>
      <w:rFonts w:asciiTheme="majorHAnsi" w:eastAsiaTheme="majorEastAsia" w:hAnsiTheme="majorHAnsi" w:cstheme="majorBidi"/>
      <w:color w:val="2E74B5" w:themeColor="accent1" w:themeShade="BF"/>
      <w:lang w:val="en-GB"/>
    </w:rPr>
  </w:style>
  <w:style w:type="character" w:customStyle="1" w:styleId="Titre6Car">
    <w:name w:val="Titre 6 Car"/>
    <w:basedOn w:val="Policepardfaut"/>
    <w:link w:val="Titre6"/>
    <w:uiPriority w:val="9"/>
    <w:semiHidden/>
    <w:rsid w:val="006A4F38"/>
    <w:rPr>
      <w:rFonts w:asciiTheme="majorHAnsi" w:eastAsiaTheme="majorEastAsia" w:hAnsiTheme="majorHAnsi" w:cstheme="majorBidi"/>
      <w:color w:val="1F4D78" w:themeColor="accent1" w:themeShade="7F"/>
      <w:lang w:val="en-GB"/>
    </w:rPr>
  </w:style>
  <w:style w:type="character" w:customStyle="1" w:styleId="Titre7Car">
    <w:name w:val="Titre 7 Car"/>
    <w:basedOn w:val="Policepardfaut"/>
    <w:link w:val="Titre7"/>
    <w:uiPriority w:val="9"/>
    <w:semiHidden/>
    <w:rsid w:val="006A4F38"/>
    <w:rPr>
      <w:rFonts w:asciiTheme="majorHAnsi" w:eastAsiaTheme="majorEastAsia" w:hAnsiTheme="majorHAnsi" w:cstheme="majorBidi"/>
      <w:i/>
      <w:iCs/>
      <w:color w:val="1F4D78" w:themeColor="accent1" w:themeShade="7F"/>
      <w:lang w:val="en-GB"/>
    </w:rPr>
  </w:style>
  <w:style w:type="character" w:customStyle="1" w:styleId="Titre8Car">
    <w:name w:val="Titre 8 Car"/>
    <w:basedOn w:val="Policepardfaut"/>
    <w:link w:val="Titre8"/>
    <w:uiPriority w:val="9"/>
    <w:semiHidden/>
    <w:rsid w:val="006A4F3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Titre9Car">
    <w:name w:val="Titre 9 Car"/>
    <w:basedOn w:val="Policepardfaut"/>
    <w:link w:val="Titre9"/>
    <w:uiPriority w:val="9"/>
    <w:semiHidden/>
    <w:rsid w:val="006A4F3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styleId="Lienhypertexte">
    <w:name w:val="Hyperlink"/>
    <w:basedOn w:val="Policepardfaut"/>
    <w:uiPriority w:val="99"/>
    <w:unhideWhenUsed/>
    <w:rsid w:val="00636724"/>
    <w:rPr>
      <w:color w:val="0563C1" w:themeColor="hyperlink"/>
      <w:u w:val="single"/>
    </w:rPr>
  </w:style>
  <w:style w:type="paragraph" w:styleId="Bibliographie">
    <w:name w:val="Bibliography"/>
    <w:basedOn w:val="Normal"/>
    <w:next w:val="Normal"/>
    <w:uiPriority w:val="37"/>
    <w:unhideWhenUsed/>
    <w:rsid w:val="007941AA"/>
    <w:pPr>
      <w:spacing w:after="240" w:line="240" w:lineRule="auto"/>
      <w:ind w:left="72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F38"/>
    <w:pPr>
      <w:spacing w:line="360" w:lineRule="auto"/>
      <w:jc w:val="both"/>
    </w:pPr>
    <w:rPr>
      <w:rFonts w:ascii="Times New Roman" w:eastAsia="Calibri" w:hAnsi="Times New Roman" w:cs="Times New Roman"/>
      <w:color w:val="000000" w:themeColor="text1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6A4F38"/>
    <w:pPr>
      <w:keepNext/>
      <w:keepLines/>
      <w:numPr>
        <w:numId w:val="1"/>
      </w:numPr>
      <w:spacing w:before="240" w:after="0"/>
      <w:outlineLvl w:val="0"/>
    </w:pPr>
    <w:rPr>
      <w:rFonts w:eastAsiaTheme="majorEastAsia"/>
      <w:b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A4F38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/>
      <w:b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A4F38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/>
      <w:b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A4F38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A4F38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A4F3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A4F3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A4F3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A4F3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A4F38"/>
    <w:rPr>
      <w:rFonts w:ascii="Times New Roman" w:eastAsiaTheme="majorEastAsia" w:hAnsi="Times New Roman" w:cs="Times New Roman"/>
      <w:b/>
      <w:color w:val="000000" w:themeColor="text1"/>
      <w:szCs w:val="24"/>
      <w:lang w:val="en-GB"/>
    </w:rPr>
  </w:style>
  <w:style w:type="character" w:customStyle="1" w:styleId="Titre2Car">
    <w:name w:val="Titre 2 Car"/>
    <w:basedOn w:val="Policepardfaut"/>
    <w:link w:val="Titre2"/>
    <w:uiPriority w:val="9"/>
    <w:rsid w:val="006A4F38"/>
    <w:rPr>
      <w:rFonts w:ascii="Times New Roman" w:eastAsiaTheme="majorEastAsia" w:hAnsi="Times New Roman" w:cs="Times New Roman"/>
      <w:b/>
      <w:color w:val="000000" w:themeColor="text1"/>
      <w:lang w:val="en-GB"/>
    </w:rPr>
  </w:style>
  <w:style w:type="character" w:customStyle="1" w:styleId="Titre3Car">
    <w:name w:val="Titre 3 Car"/>
    <w:basedOn w:val="Policepardfaut"/>
    <w:link w:val="Titre3"/>
    <w:uiPriority w:val="9"/>
    <w:qFormat/>
    <w:rsid w:val="006A4F38"/>
    <w:rPr>
      <w:rFonts w:ascii="Times New Roman" w:eastAsiaTheme="majorEastAsia" w:hAnsi="Times New Roman" w:cs="Times New Roman"/>
      <w:b/>
      <w:color w:val="000000" w:themeColor="text1"/>
      <w:lang w:val="en-GB"/>
    </w:rPr>
  </w:style>
  <w:style w:type="character" w:customStyle="1" w:styleId="Titre4Car">
    <w:name w:val="Titre 4 Car"/>
    <w:basedOn w:val="Policepardfaut"/>
    <w:link w:val="Titre4"/>
    <w:uiPriority w:val="9"/>
    <w:semiHidden/>
    <w:rsid w:val="006A4F38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character" w:customStyle="1" w:styleId="Titre5Car">
    <w:name w:val="Titre 5 Car"/>
    <w:basedOn w:val="Policepardfaut"/>
    <w:link w:val="Titre5"/>
    <w:uiPriority w:val="9"/>
    <w:semiHidden/>
    <w:rsid w:val="006A4F38"/>
    <w:rPr>
      <w:rFonts w:asciiTheme="majorHAnsi" w:eastAsiaTheme="majorEastAsia" w:hAnsiTheme="majorHAnsi" w:cstheme="majorBidi"/>
      <w:color w:val="2E74B5" w:themeColor="accent1" w:themeShade="BF"/>
      <w:lang w:val="en-GB"/>
    </w:rPr>
  </w:style>
  <w:style w:type="character" w:customStyle="1" w:styleId="Titre6Car">
    <w:name w:val="Titre 6 Car"/>
    <w:basedOn w:val="Policepardfaut"/>
    <w:link w:val="Titre6"/>
    <w:uiPriority w:val="9"/>
    <w:semiHidden/>
    <w:rsid w:val="006A4F38"/>
    <w:rPr>
      <w:rFonts w:asciiTheme="majorHAnsi" w:eastAsiaTheme="majorEastAsia" w:hAnsiTheme="majorHAnsi" w:cstheme="majorBidi"/>
      <w:color w:val="1F4D78" w:themeColor="accent1" w:themeShade="7F"/>
      <w:lang w:val="en-GB"/>
    </w:rPr>
  </w:style>
  <w:style w:type="character" w:customStyle="1" w:styleId="Titre7Car">
    <w:name w:val="Titre 7 Car"/>
    <w:basedOn w:val="Policepardfaut"/>
    <w:link w:val="Titre7"/>
    <w:uiPriority w:val="9"/>
    <w:semiHidden/>
    <w:rsid w:val="006A4F38"/>
    <w:rPr>
      <w:rFonts w:asciiTheme="majorHAnsi" w:eastAsiaTheme="majorEastAsia" w:hAnsiTheme="majorHAnsi" w:cstheme="majorBidi"/>
      <w:i/>
      <w:iCs/>
      <w:color w:val="1F4D78" w:themeColor="accent1" w:themeShade="7F"/>
      <w:lang w:val="en-GB"/>
    </w:rPr>
  </w:style>
  <w:style w:type="character" w:customStyle="1" w:styleId="Titre8Car">
    <w:name w:val="Titre 8 Car"/>
    <w:basedOn w:val="Policepardfaut"/>
    <w:link w:val="Titre8"/>
    <w:uiPriority w:val="9"/>
    <w:semiHidden/>
    <w:rsid w:val="006A4F3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Titre9Car">
    <w:name w:val="Titre 9 Car"/>
    <w:basedOn w:val="Policepardfaut"/>
    <w:link w:val="Titre9"/>
    <w:uiPriority w:val="9"/>
    <w:semiHidden/>
    <w:rsid w:val="006A4F3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styleId="Lienhypertexte">
    <w:name w:val="Hyperlink"/>
    <w:basedOn w:val="Policepardfaut"/>
    <w:uiPriority w:val="99"/>
    <w:unhideWhenUsed/>
    <w:rsid w:val="00636724"/>
    <w:rPr>
      <w:color w:val="0563C1" w:themeColor="hyperlink"/>
      <w:u w:val="single"/>
    </w:rPr>
  </w:style>
  <w:style w:type="paragraph" w:styleId="Bibliographie">
    <w:name w:val="Bibliography"/>
    <w:basedOn w:val="Normal"/>
    <w:next w:val="Normal"/>
    <w:uiPriority w:val="37"/>
    <w:unhideWhenUsed/>
    <w:rsid w:val="007941AA"/>
    <w:pPr>
      <w:spacing w:after="240" w:line="24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ppso.inra.fr/bioinfo/masschroq" TargetMode="External"/><Relationship Id="rId3" Type="http://schemas.openxmlformats.org/officeDocument/2006/relationships/styles" Target="styles.xml"/><Relationship Id="rId7" Type="http://schemas.openxmlformats.org/officeDocument/2006/relationships/hyperlink" Target="http://pappso.inra.fr/bioinfo/xtandempipelin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3C659-6384-49C8-A37F-684F0917A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2027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NEF, Ifremer Nantes PDG-RBE-BRM-PBA Th</dc:creator>
  <cp:keywords/>
  <dc:description/>
  <cp:lastModifiedBy>Matthieu GARNIER, Ifremer Nantes PDG-RBE-BRM-PBA</cp:lastModifiedBy>
  <cp:revision>31</cp:revision>
  <dcterms:created xsi:type="dcterms:W3CDTF">2019-06-06T09:16:00Z</dcterms:created>
  <dcterms:modified xsi:type="dcterms:W3CDTF">2019-08-01T11:59:00Z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zotero-version="5.0.72"&gt;&lt;session id="tROOjy3z"/&gt;&lt;style id="http://www.zotero.org/styles/frontiers-in-marine-science" hasBibliography="1" bibliographyStyleHasBeenSet="1"/&gt;&lt;prefs&gt;&lt;pref name="fieldType" value="Field"/&gt;&lt;/prefs&gt;&lt;/data&gt;</vt:lpwstr>
  </property>
</Properties>
</file>