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E341" w14:textId="77777777" w:rsidR="00EC1067" w:rsidRPr="0041597E" w:rsidRDefault="00EC1067" w:rsidP="00B6055D">
      <w:pPr>
        <w:spacing w:before="100" w:beforeAutospacing="1" w:after="100" w:afterAutospacing="1"/>
        <w:rPr>
          <w:b/>
        </w:rPr>
      </w:pPr>
      <w:r w:rsidRPr="0041597E">
        <w:rPr>
          <w:b/>
          <w:sz w:val="24"/>
        </w:rPr>
        <w:t>Données et métadonnées nécessaires à une publication d’un jeu de données dans SEANOE</w:t>
      </w:r>
    </w:p>
    <w:p w14:paraId="292001A4" w14:textId="77777777" w:rsidR="00B6055D" w:rsidRPr="0041597E" w:rsidRDefault="0041597E" w:rsidP="00B6055D">
      <w:pPr>
        <w:spacing w:before="100" w:beforeAutospacing="1" w:after="100" w:afterAutospacing="1"/>
        <w:rPr>
          <w:b/>
          <w:sz w:val="24"/>
        </w:rPr>
      </w:pPr>
      <w:r w:rsidRPr="0041597E">
        <w:rPr>
          <w:b/>
          <w:sz w:val="24"/>
        </w:rPr>
        <w:t>Données</w:t>
      </w:r>
    </w:p>
    <w:p w14:paraId="4BEBBFED" w14:textId="77777777" w:rsidR="0041597E" w:rsidRDefault="0041597E" w:rsidP="00B6055D">
      <w:pPr>
        <w:spacing w:before="100" w:beforeAutospacing="1" w:after="100" w:afterAutospacing="1"/>
      </w:pPr>
      <w:r>
        <w:t xml:space="preserve">Les données doivent être fournies sous la forme d’un ou de plusieurs fichiers. Si le nombre de fichiers est important, il est possible de les diffuser sous la forme d’un fichier zippé. </w:t>
      </w:r>
    </w:p>
    <w:p w14:paraId="2E2ECEA6" w14:textId="77777777" w:rsidR="00B6055D" w:rsidRDefault="0041597E" w:rsidP="00B6055D">
      <w:pPr>
        <w:spacing w:before="100" w:beforeAutospacing="1" w:after="100" w:afterAutospacing="1"/>
      </w:pPr>
      <w:r>
        <w:t xml:space="preserve">Bien noter que </w:t>
      </w:r>
      <w:r w:rsidR="00B6055D">
        <w:t xml:space="preserve">les données </w:t>
      </w:r>
      <w:r w:rsidR="00916F81">
        <w:t>sont</w:t>
      </w:r>
      <w:r w:rsidR="00B6055D">
        <w:t xml:space="preserve"> transférées sur les disques de </w:t>
      </w:r>
      <w:r w:rsidR="00916F81">
        <w:t>SEANOE</w:t>
      </w:r>
      <w:r w:rsidR="00B6055D">
        <w:t xml:space="preserve"> et qu'elles seront en libre accès (sans mot de passe donc) depuis la Landing Page du DOI à l'exemple des données accessibles depuis cette page : </w:t>
      </w:r>
      <w:hyperlink r:id="rId8" w:history="1">
        <w:r w:rsidR="00B6055D">
          <w:rPr>
            <w:rStyle w:val="Hyperlink"/>
          </w:rPr>
          <w:t>http://dx.doi.org/10.17882/39476</w:t>
        </w:r>
      </w:hyperlink>
      <w:r w:rsidR="00B6055D">
        <w:t xml:space="preserve"> qui sont donc accessibles depuis l'adresse </w:t>
      </w:r>
      <w:hyperlink r:id="rId9" w:history="1">
        <w:r w:rsidR="00B6055D">
          <w:rPr>
            <w:rStyle w:val="Hyperlink"/>
          </w:rPr>
          <w:t>http://www.seanoe.org/data/00284/39476/data/37957.gz</w:t>
        </w:r>
      </w:hyperlink>
      <w:r w:rsidR="00B6055D">
        <w:t xml:space="preserve"> sans mot de passe.</w:t>
      </w:r>
      <w:r w:rsidR="00B6055D">
        <w:br/>
      </w:r>
      <w:r w:rsidR="00B6055D">
        <w:br/>
        <w:t>Cette centralisation des fichiers de données nous permettra de garantir la pérennité de l'accès aux données sur le long terme. Elle nous permettra également de fournir des statistiques de téléchargement précises une fois par.</w:t>
      </w:r>
      <w:r w:rsidR="00B6055D">
        <w:br/>
      </w:r>
      <w:r w:rsidR="00B6055D">
        <w:br/>
      </w:r>
      <w:r>
        <w:t>Les données doivent être publiées dans un format de fichier pérenne et ouvert (préférez donc CSV à Excel par exemple).</w:t>
      </w:r>
    </w:p>
    <w:p w14:paraId="54BA9131" w14:textId="77777777" w:rsidR="00B6055D" w:rsidRDefault="00B6055D" w:rsidP="0041597E">
      <w:pPr>
        <w:spacing w:before="100" w:beforeAutospacing="1" w:after="100" w:afterAutospacing="1"/>
      </w:pPr>
      <w:r>
        <w:t>Pour chaque fichier, il faut préciser obligatoirement </w:t>
      </w:r>
      <w:r w:rsidR="0041597E">
        <w:rPr>
          <w:rFonts w:ascii="Calibri" w:eastAsia="Calibri" w:hAnsi="Calibri" w:cs="Calibri"/>
        </w:rPr>
        <w:t xml:space="preserve">le </w:t>
      </w:r>
      <w:r>
        <w:t>niveau de traitement (données brutes, données contrôlées, données traitées …)</w:t>
      </w:r>
    </w:p>
    <w:p w14:paraId="1460EB4E" w14:textId="77777777" w:rsidR="00B6055D" w:rsidRDefault="0041597E" w:rsidP="00B6055D">
      <w:pPr>
        <w:spacing w:before="100" w:beforeAutospacing="1" w:after="100" w:afterAutospacing="1"/>
      </w:pPr>
      <w:r>
        <w:t xml:space="preserve">Si les données sont publiées sous la forme de plusieurs fichiers distincts, il est souhaitable de fournir une courte </w:t>
      </w:r>
      <w:r w:rsidR="00B6055D">
        <w:t xml:space="preserve">description </w:t>
      </w:r>
      <w:r>
        <w:t xml:space="preserve">(quelques mots uniquement) </w:t>
      </w:r>
      <w:r w:rsidR="00B6055D">
        <w:t>du contenu de chaque fichier</w:t>
      </w:r>
      <w:r>
        <w:t xml:space="preserve"> en anglais</w:t>
      </w:r>
      <w:r w:rsidR="00B6055D">
        <w:t xml:space="preserve">. </w:t>
      </w:r>
    </w:p>
    <w:p w14:paraId="652FD564" w14:textId="77777777" w:rsidR="0041597E" w:rsidRPr="0041597E" w:rsidRDefault="0041597E" w:rsidP="00B6055D">
      <w:pPr>
        <w:spacing w:before="100" w:beforeAutospacing="1" w:after="100" w:afterAutospacing="1"/>
        <w:rPr>
          <w:b/>
          <w:sz w:val="24"/>
        </w:rPr>
      </w:pPr>
      <w:r w:rsidRPr="0041597E">
        <w:rPr>
          <w:b/>
          <w:sz w:val="24"/>
        </w:rPr>
        <w:t xml:space="preserve">Méta-données obligatoires : </w:t>
      </w:r>
    </w:p>
    <w:p w14:paraId="294CD1C8" w14:textId="21ED87EF" w:rsidR="005D18D1" w:rsidRDefault="00B6055D" w:rsidP="005D18D1">
      <w:pPr>
        <w:pStyle w:val="ListBullet"/>
      </w:pPr>
      <w:r>
        <w:t>Un titre en anglais</w:t>
      </w:r>
    </w:p>
    <w:p w14:paraId="0E83F3A5" w14:textId="66BAA765" w:rsidR="00DE3F04" w:rsidRPr="00DE3F04" w:rsidRDefault="00DE3F04" w:rsidP="00DE3F04">
      <w:pPr>
        <w:pStyle w:val="ListBullet"/>
        <w:numPr>
          <w:ilvl w:val="1"/>
          <w:numId w:val="4"/>
        </w:numPr>
        <w:rPr>
          <w:lang w:val="en-ES"/>
        </w:rPr>
      </w:pPr>
      <w:r w:rsidRPr="00DE3F04">
        <w:rPr>
          <w:lang w:val="en-ES"/>
        </w:rPr>
        <w:t>Currents on water column, data from the EGIM, EMSO-</w:t>
      </w:r>
      <w:r w:rsidRPr="00DE3F04">
        <w:rPr>
          <w:lang w:val="en-US"/>
        </w:rPr>
        <w:t>Canarias</w:t>
      </w:r>
      <w:r w:rsidR="0009159D">
        <w:rPr>
          <w:lang w:val="en-US"/>
        </w:rPr>
        <w:t xml:space="preserve"> (ESTOC)</w:t>
      </w:r>
      <w:r w:rsidRPr="00DE3F04">
        <w:rPr>
          <w:lang w:val="en-ES"/>
        </w:rPr>
        <w:t xml:space="preserve">, </w:t>
      </w:r>
      <w:r w:rsidRPr="00DE3F04">
        <w:rPr>
          <w:lang w:val="en-US"/>
        </w:rPr>
        <w:t>2020</w:t>
      </w:r>
    </w:p>
    <w:p w14:paraId="488EA712" w14:textId="50C09B27" w:rsidR="00B6055D" w:rsidRDefault="00B6055D" w:rsidP="00B6055D">
      <w:pPr>
        <w:pStyle w:val="ListBullet"/>
      </w:pPr>
      <w:r>
        <w:t>Une description en anglais</w:t>
      </w:r>
    </w:p>
    <w:p w14:paraId="080CF911" w14:textId="50F33189" w:rsidR="00DE3F04" w:rsidRPr="005D18D1" w:rsidRDefault="005D18D1" w:rsidP="005D18D1">
      <w:pPr>
        <w:pStyle w:val="ListBullet"/>
        <w:numPr>
          <w:ilvl w:val="1"/>
          <w:numId w:val="4"/>
        </w:numPr>
        <w:rPr>
          <w:lang w:val="en-ES"/>
        </w:rPr>
      </w:pPr>
      <w:r w:rsidRPr="005D18D1">
        <w:rPr>
          <w:lang w:val="en-ES"/>
        </w:rPr>
        <w:t>This dataset contains acoustic</w:t>
      </w:r>
      <w:r w:rsidR="00AF2F9B" w:rsidRPr="00AF2F9B">
        <w:rPr>
          <w:lang w:val="en-US"/>
        </w:rPr>
        <w:t xml:space="preserve"> </w:t>
      </w:r>
      <w:r w:rsidR="00AF2F9B">
        <w:rPr>
          <w:lang w:val="en-US"/>
        </w:rPr>
        <w:t>Doppler derived current</w:t>
      </w:r>
      <w:r w:rsidRPr="005D18D1">
        <w:rPr>
          <w:lang w:val="en-ES"/>
        </w:rPr>
        <w:t xml:space="preserve"> </w:t>
      </w:r>
      <w:r w:rsidR="00AF2F9B" w:rsidRPr="00AF2F9B">
        <w:rPr>
          <w:lang w:val="en-US"/>
        </w:rPr>
        <w:t>values</w:t>
      </w:r>
      <w:r w:rsidRPr="005D18D1">
        <w:rPr>
          <w:lang w:val="en-ES"/>
        </w:rPr>
        <w:t xml:space="preserve"> acquired between </w:t>
      </w:r>
      <w:r w:rsidR="00AF2F9B" w:rsidRPr="00AF2F9B">
        <w:rPr>
          <w:lang w:val="en-US"/>
        </w:rPr>
        <w:t>the 15th of</w:t>
      </w:r>
      <w:r w:rsidR="00AF2F9B">
        <w:rPr>
          <w:lang w:val="en-US"/>
        </w:rPr>
        <w:t xml:space="preserve"> January 2020 and the 15</w:t>
      </w:r>
      <w:r w:rsidR="00AF2F9B" w:rsidRPr="00AF2F9B">
        <w:rPr>
          <w:vertAlign w:val="superscript"/>
          <w:lang w:val="en-US"/>
        </w:rPr>
        <w:t>th</w:t>
      </w:r>
      <w:r w:rsidR="00AF2F9B">
        <w:rPr>
          <w:lang w:val="en-US"/>
        </w:rPr>
        <w:t xml:space="preserve"> of June 2020</w:t>
      </w:r>
      <w:r w:rsidRPr="005D18D1">
        <w:rPr>
          <w:lang w:val="en-ES"/>
        </w:rPr>
        <w:t xml:space="preserve"> on EMSO-</w:t>
      </w:r>
      <w:r w:rsidR="00AF2F9B" w:rsidRPr="00AF2F9B">
        <w:rPr>
          <w:lang w:val="en-US"/>
        </w:rPr>
        <w:t>C</w:t>
      </w:r>
      <w:r w:rsidR="00AF2F9B">
        <w:rPr>
          <w:lang w:val="en-US"/>
        </w:rPr>
        <w:t>a</w:t>
      </w:r>
      <w:r w:rsidR="00AF2F9B" w:rsidRPr="00AF2F9B">
        <w:rPr>
          <w:lang w:val="en-US"/>
        </w:rPr>
        <w:t>narias</w:t>
      </w:r>
      <w:r w:rsidR="00AF2F9B">
        <w:rPr>
          <w:lang w:val="en-US"/>
        </w:rPr>
        <w:t xml:space="preserve"> (a.k.a. ESTOC)</w:t>
      </w:r>
      <w:r w:rsidRPr="005D18D1">
        <w:rPr>
          <w:lang w:val="en-ES"/>
        </w:rPr>
        <w:t xml:space="preserve"> observatory by the EGIM. </w:t>
      </w:r>
      <w:r w:rsidR="00AF2F9B" w:rsidRPr="00AF2F9B">
        <w:rPr>
          <w:lang w:val="en-US"/>
        </w:rPr>
        <w:t xml:space="preserve">ADCP </w:t>
      </w:r>
      <w:r w:rsidR="00AF2F9B">
        <w:rPr>
          <w:lang w:val="en-US"/>
        </w:rPr>
        <w:t xml:space="preserve">current </w:t>
      </w:r>
      <w:r w:rsidR="00AF2F9B" w:rsidRPr="00AF2F9B">
        <w:rPr>
          <w:lang w:val="en-US"/>
        </w:rPr>
        <w:t>is</w:t>
      </w:r>
      <w:r w:rsidRPr="005D18D1">
        <w:rPr>
          <w:lang w:val="en-ES"/>
        </w:rPr>
        <w:t xml:space="preserve"> one of the 7 core parameters monitored by the EGIM, EMSO Generic Instrumental Module.</w:t>
      </w:r>
      <w:r w:rsidRPr="005D18D1">
        <w:rPr>
          <w:lang w:val="en-US"/>
        </w:rPr>
        <w:t xml:space="preserve"> </w:t>
      </w:r>
      <w:r w:rsidRPr="005D18D1">
        <w:rPr>
          <w:shd w:val="clear" w:color="auto" w:fill="FFFFFF"/>
          <w:lang w:val="en-ES" w:eastAsia="en-GB"/>
        </w:rPr>
        <w:t xml:space="preserve">The EGIM prototype was deployed </w:t>
      </w:r>
      <w:r w:rsidRPr="005D18D1">
        <w:rPr>
          <w:shd w:val="clear" w:color="auto" w:fill="FFFFFF"/>
          <w:lang w:val="en-US" w:eastAsia="en-GB"/>
        </w:rPr>
        <w:t>at the ESTOC site</w:t>
      </w:r>
      <w:r w:rsidR="00E0365F">
        <w:rPr>
          <w:shd w:val="clear" w:color="auto" w:fill="FFFFFF"/>
          <w:lang w:val="en-US" w:eastAsia="en-GB"/>
        </w:rPr>
        <w:t xml:space="preserve"> at 3</w:t>
      </w:r>
      <w:r w:rsidR="00A41F88">
        <w:rPr>
          <w:shd w:val="clear" w:color="auto" w:fill="FFFFFF"/>
          <w:lang w:val="en-US" w:eastAsia="en-GB"/>
        </w:rPr>
        <w:t>58</w:t>
      </w:r>
      <w:r w:rsidR="00E0365F">
        <w:rPr>
          <w:shd w:val="clear" w:color="auto" w:fill="FFFFFF"/>
          <w:lang w:val="en-US" w:eastAsia="en-GB"/>
        </w:rPr>
        <w:t>0m depth</w:t>
      </w:r>
      <w:r w:rsidRPr="005D18D1">
        <w:rPr>
          <w:shd w:val="clear" w:color="auto" w:fill="FFFFFF"/>
          <w:lang w:val="en-ES" w:eastAsia="en-GB"/>
        </w:rPr>
        <w:t xml:space="preserve">, </w:t>
      </w:r>
      <w:r w:rsidRPr="005D18D1">
        <w:rPr>
          <w:shd w:val="clear" w:color="auto" w:fill="FFFFFF"/>
          <w:lang w:val="en-US" w:eastAsia="en-GB"/>
        </w:rPr>
        <w:t>100km North of Gran Canaria</w:t>
      </w:r>
      <w:r w:rsidRPr="005D18D1">
        <w:rPr>
          <w:shd w:val="clear" w:color="auto" w:fill="FFFFFF"/>
          <w:lang w:val="en-ES" w:eastAsia="en-GB"/>
        </w:rPr>
        <w:t xml:space="preserve">, to monitor local hydrodynamic variability and complement the data obtained </w:t>
      </w:r>
      <w:r w:rsidRPr="005D18D1">
        <w:rPr>
          <w:shd w:val="clear" w:color="auto" w:fill="FFFFFF"/>
          <w:lang w:val="en-US" w:eastAsia="en-GB"/>
        </w:rPr>
        <w:t>by the ESTOC station</w:t>
      </w:r>
      <w:r>
        <w:rPr>
          <w:shd w:val="clear" w:color="auto" w:fill="FFFFFF"/>
          <w:lang w:val="en-US" w:eastAsia="en-GB"/>
        </w:rPr>
        <w:t>.</w:t>
      </w:r>
    </w:p>
    <w:p w14:paraId="23AC3C07" w14:textId="5263E47C" w:rsidR="00B6055D" w:rsidRDefault="00B6055D" w:rsidP="00B6055D">
      <w:pPr>
        <w:pStyle w:val="ListBullet"/>
      </w:pPr>
      <w:r>
        <w:t>La liste des auteurs avec leurs affiliations</w:t>
      </w:r>
    </w:p>
    <w:p w14:paraId="5D415C5C" w14:textId="5BE7804F" w:rsidR="00767DE7" w:rsidRDefault="00767DE7" w:rsidP="00531F17">
      <w:pPr>
        <w:pStyle w:val="ListBullet"/>
        <w:numPr>
          <w:ilvl w:val="1"/>
          <w:numId w:val="6"/>
        </w:numPr>
        <w:rPr>
          <w:lang w:val="en-US"/>
        </w:rPr>
      </w:pPr>
      <w:r w:rsidRPr="00767DE7">
        <w:rPr>
          <w:lang w:val="en-US"/>
        </w:rPr>
        <w:t>Delory, Eric</w:t>
      </w:r>
      <w:r>
        <w:rPr>
          <w:lang w:val="en-US"/>
        </w:rPr>
        <w:t xml:space="preserve"> - PLOCAN</w:t>
      </w:r>
      <w:r w:rsidRPr="00767DE7">
        <w:rPr>
          <w:lang w:val="en-US"/>
        </w:rPr>
        <w:t xml:space="preserve"> </w:t>
      </w:r>
      <w:hyperlink r:id="rId10" w:history="1">
        <w:r w:rsidRPr="00C633D8">
          <w:rPr>
            <w:rStyle w:val="Hyperlink"/>
            <w:lang w:val="en-US"/>
          </w:rPr>
          <w:t>https://orcid.org/0000-0002-3994-4389</w:t>
        </w:r>
      </w:hyperlink>
    </w:p>
    <w:p w14:paraId="72EBBDCF" w14:textId="6B6E0F08" w:rsidR="00767DE7" w:rsidRDefault="00767DE7" w:rsidP="00531F17">
      <w:pPr>
        <w:pStyle w:val="ListBullet"/>
        <w:numPr>
          <w:ilvl w:val="1"/>
          <w:numId w:val="6"/>
        </w:numPr>
        <w:rPr>
          <w:lang w:val="en-US"/>
        </w:rPr>
      </w:pPr>
      <w:r>
        <w:rPr>
          <w:lang w:val="en-US"/>
        </w:rPr>
        <w:t xml:space="preserve">Santana, Raul </w:t>
      </w:r>
      <w:r w:rsidR="00AC0DD6">
        <w:rPr>
          <w:lang w:val="en-US"/>
        </w:rPr>
        <w:t>–</w:t>
      </w:r>
      <w:r>
        <w:rPr>
          <w:lang w:val="en-US"/>
        </w:rPr>
        <w:t xml:space="preserve"> PLOCAN</w:t>
      </w:r>
    </w:p>
    <w:p w14:paraId="23FE32C2" w14:textId="4C871DF0" w:rsidR="00AC0DD6" w:rsidRDefault="00AC0DD6" w:rsidP="00531F17">
      <w:pPr>
        <w:pStyle w:val="ListBullet"/>
        <w:numPr>
          <w:ilvl w:val="1"/>
          <w:numId w:val="6"/>
        </w:numPr>
        <w:rPr>
          <w:lang w:val="en-US"/>
        </w:rPr>
      </w:pPr>
      <w:r>
        <w:rPr>
          <w:lang w:val="en-US"/>
        </w:rPr>
        <w:t>Moran, Rayco – PLOCAN</w:t>
      </w:r>
    </w:p>
    <w:p w14:paraId="337A05BC" w14:textId="7AD14794" w:rsidR="00AC0DD6" w:rsidRDefault="00AC0DD6" w:rsidP="00531F17">
      <w:pPr>
        <w:pStyle w:val="ListBullet"/>
        <w:numPr>
          <w:ilvl w:val="1"/>
          <w:numId w:val="6"/>
        </w:numPr>
        <w:rPr>
          <w:lang w:val="en-US"/>
        </w:rPr>
      </w:pPr>
      <w:r>
        <w:rPr>
          <w:lang w:val="en-US"/>
        </w:rPr>
        <w:t>Remirez, Xabier – PLOCAN</w:t>
      </w:r>
    </w:p>
    <w:p w14:paraId="14D8A22C" w14:textId="7F6F6703" w:rsidR="00AC0DD6" w:rsidRDefault="00AC0DD6" w:rsidP="00531F17">
      <w:pPr>
        <w:pStyle w:val="ListBullet"/>
        <w:numPr>
          <w:ilvl w:val="1"/>
          <w:numId w:val="6"/>
        </w:numPr>
        <w:rPr>
          <w:lang w:val="en-US"/>
        </w:rPr>
      </w:pPr>
      <w:r>
        <w:rPr>
          <w:lang w:val="en-US"/>
        </w:rPr>
        <w:t>Marrero, Ruben - PLOCAN</w:t>
      </w:r>
    </w:p>
    <w:p w14:paraId="059461A0" w14:textId="45B10E9B" w:rsidR="00AC0DD6" w:rsidRPr="00AC0DD6" w:rsidRDefault="00767DE7" w:rsidP="00531F17">
      <w:pPr>
        <w:pStyle w:val="ListBullet"/>
        <w:numPr>
          <w:ilvl w:val="1"/>
          <w:numId w:val="6"/>
        </w:numPr>
        <w:rPr>
          <w:lang w:val="en-US"/>
        </w:rPr>
      </w:pPr>
      <w:r>
        <w:rPr>
          <w:lang w:val="en-US"/>
        </w:rPr>
        <w:t xml:space="preserve">Cianca, Andrés </w:t>
      </w:r>
      <w:r w:rsidR="00484744">
        <w:rPr>
          <w:lang w:val="en-US"/>
        </w:rPr>
        <w:t>–</w:t>
      </w:r>
      <w:r>
        <w:rPr>
          <w:lang w:val="en-US"/>
        </w:rPr>
        <w:t xml:space="preserve"> PLOCAN</w:t>
      </w:r>
    </w:p>
    <w:p w14:paraId="2A8C9911" w14:textId="1FCEB09C" w:rsidR="00484744" w:rsidRPr="00484744" w:rsidRDefault="00484744" w:rsidP="00531F17">
      <w:pPr>
        <w:pStyle w:val="ListBullet"/>
        <w:numPr>
          <w:ilvl w:val="1"/>
          <w:numId w:val="6"/>
        </w:numPr>
        <w:rPr>
          <w:lang w:val="es-ES"/>
        </w:rPr>
      </w:pPr>
      <w:r w:rsidRPr="00484744">
        <w:rPr>
          <w:lang w:val="es-ES"/>
        </w:rPr>
        <w:t>Hern</w:t>
      </w:r>
      <w:r w:rsidR="00CF3354">
        <w:rPr>
          <w:lang w:val="es-ES"/>
        </w:rPr>
        <w:t>á</w:t>
      </w:r>
      <w:r w:rsidRPr="00484744">
        <w:rPr>
          <w:lang w:val="es-ES"/>
        </w:rPr>
        <w:t xml:space="preserve">ndez-Brito, </w:t>
      </w:r>
      <w:r w:rsidR="00B66753">
        <w:rPr>
          <w:lang w:val="es-ES"/>
        </w:rPr>
        <w:t xml:space="preserve"> </w:t>
      </w:r>
      <w:r w:rsidRPr="00484744">
        <w:rPr>
          <w:lang w:val="es-ES"/>
        </w:rPr>
        <w:t xml:space="preserve">Joaquín – PLOCAN </w:t>
      </w:r>
      <w:hyperlink r:id="rId11" w:history="1">
        <w:r w:rsidRPr="00C633D8">
          <w:rPr>
            <w:rStyle w:val="Hyperlink"/>
            <w:lang w:val="es-ES"/>
          </w:rPr>
          <w:t>https://orcid.org/0000-0002-5305-1667</w:t>
        </w:r>
      </w:hyperlink>
      <w:r>
        <w:rPr>
          <w:lang w:val="es-ES"/>
        </w:rPr>
        <w:t xml:space="preserve"> </w:t>
      </w:r>
    </w:p>
    <w:p w14:paraId="21878DE5" w14:textId="7F882C76" w:rsidR="00B6055D" w:rsidRDefault="00E27DB9" w:rsidP="00B6055D">
      <w:pPr>
        <w:pStyle w:val="ListBullet"/>
      </w:pPr>
      <w:r>
        <w:lastRenderedPageBreak/>
        <w:t xml:space="preserve">Une des six licences </w:t>
      </w:r>
      <w:r w:rsidR="00B6055D">
        <w:t>Creative-Commons (ex : CC-BY) pour indiquer aux internautes les limites de l’utilisation des données</w:t>
      </w:r>
      <w:r>
        <w:t xml:space="preserve"> (voir liste des licences disponibles à la fin du document)</w:t>
      </w:r>
    </w:p>
    <w:p w14:paraId="261EB57D" w14:textId="675C6FB9" w:rsidR="00AF2F9B" w:rsidRDefault="00BE70DE" w:rsidP="00AF2F9B">
      <w:pPr>
        <w:pStyle w:val="ListBullet"/>
        <w:numPr>
          <w:ilvl w:val="1"/>
          <w:numId w:val="4"/>
        </w:numPr>
      </w:pPr>
      <w:r>
        <w:t>CC-BY 4.0</w:t>
      </w:r>
    </w:p>
    <w:p w14:paraId="6036FD6C" w14:textId="4BDED919" w:rsidR="00BE70DE" w:rsidRDefault="00BE70DE" w:rsidP="00AF2F9B">
      <w:pPr>
        <w:pStyle w:val="ListBullet"/>
        <w:numPr>
          <w:ilvl w:val="1"/>
          <w:numId w:val="4"/>
        </w:numPr>
      </w:pPr>
      <w:r w:rsidRPr="00BE70DE">
        <w:t>http://data.plocan.eu/thredds/PLOCAN-Observatory_Data-Policy_v2.pdf</w:t>
      </w:r>
    </w:p>
    <w:p w14:paraId="685B4A41" w14:textId="64367C57" w:rsidR="002F3450" w:rsidRDefault="00B6055D" w:rsidP="00B6055D">
      <w:pPr>
        <w:pStyle w:val="ListBullet"/>
      </w:pPr>
      <w:r>
        <w:t>une emprise géographique</w:t>
      </w:r>
    </w:p>
    <w:p w14:paraId="194CF8AA" w14:textId="0526C81F" w:rsidR="003C26A3" w:rsidRPr="003E5B95" w:rsidRDefault="0078572C" w:rsidP="003C26A3">
      <w:pPr>
        <w:pStyle w:val="ListBullet"/>
        <w:numPr>
          <w:ilvl w:val="1"/>
          <w:numId w:val="4"/>
        </w:numPr>
        <w:rPr>
          <w:lang w:val="en-US"/>
        </w:rPr>
      </w:pPr>
      <w:r w:rsidRPr="003E5B95">
        <w:rPr>
          <w:lang w:val="en-US"/>
        </w:rPr>
        <w:t xml:space="preserve">29,198ºN </w:t>
      </w:r>
      <w:r w:rsidR="003E5B95" w:rsidRPr="003E5B95">
        <w:rPr>
          <w:lang w:val="en-US"/>
        </w:rPr>
        <w:t>;</w:t>
      </w:r>
      <w:r w:rsidRPr="003E5B95">
        <w:rPr>
          <w:lang w:val="en-US"/>
        </w:rPr>
        <w:t xml:space="preserve"> 15.514ºW</w:t>
      </w:r>
      <w:r w:rsidR="003E5B95" w:rsidRPr="003E5B95">
        <w:rPr>
          <w:lang w:val="en-US"/>
        </w:rPr>
        <w:t xml:space="preserve">. </w:t>
      </w:r>
      <w:r w:rsidR="003E5B95">
        <w:rPr>
          <w:lang w:val="en-US"/>
        </w:rPr>
        <w:t xml:space="preserve">Water </w:t>
      </w:r>
      <w:r w:rsidR="003E5B95" w:rsidRPr="003E5B95">
        <w:rPr>
          <w:lang w:val="en-US"/>
        </w:rPr>
        <w:t>Depth: 3650m</w:t>
      </w:r>
    </w:p>
    <w:p w14:paraId="113C8512" w14:textId="007242B2" w:rsidR="002F3450" w:rsidRDefault="00B6055D" w:rsidP="00B6055D">
      <w:pPr>
        <w:pStyle w:val="ListBullet"/>
        <w:spacing w:before="100" w:beforeAutospacing="1" w:after="100" w:afterAutospacing="1"/>
      </w:pPr>
      <w:r>
        <w:t>une image d'illustration avec si possible une légende </w:t>
      </w:r>
      <w:r w:rsidR="007E4577">
        <w:t>e</w:t>
      </w:r>
      <w:r w:rsidR="00D8627C">
        <w:t>n anglais</w:t>
      </w:r>
    </w:p>
    <w:p w14:paraId="3A754935" w14:textId="6A41055E" w:rsidR="0078572C" w:rsidRDefault="008C307C" w:rsidP="008C307C">
      <w:pPr>
        <w:pStyle w:val="ListBullet"/>
        <w:numPr>
          <w:ilvl w:val="0"/>
          <w:numId w:val="0"/>
        </w:numPr>
        <w:spacing w:before="100" w:beforeAutospacing="1" w:after="100" w:afterAutospacing="1"/>
        <w:ind w:left="720"/>
      </w:pPr>
      <w:r>
        <w:rPr>
          <w:noProof/>
        </w:rPr>
        <w:drawing>
          <wp:inline distT="0" distB="0" distL="0" distR="0" wp14:anchorId="22A49752" wp14:editId="233603EB">
            <wp:extent cx="5760720" cy="324040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5B77CD6D" w14:textId="36F48277" w:rsidR="008C307C" w:rsidRPr="008C307C" w:rsidRDefault="008C307C" w:rsidP="008C307C">
      <w:pPr>
        <w:pStyle w:val="ListBullet"/>
        <w:numPr>
          <w:ilvl w:val="0"/>
          <w:numId w:val="0"/>
        </w:numPr>
        <w:ind w:left="720"/>
        <w:rPr>
          <w:lang w:val="en-US"/>
        </w:rPr>
      </w:pPr>
      <w:r w:rsidRPr="008C307C">
        <w:rPr>
          <w:lang w:val="en-US"/>
        </w:rPr>
        <w:t>Legend :</w:t>
      </w:r>
      <w:r w:rsidR="0049272A">
        <w:rPr>
          <w:lang w:val="en-US"/>
        </w:rPr>
        <w:t xml:space="preserve"> </w:t>
      </w:r>
      <w:r w:rsidRPr="008C307C">
        <w:rPr>
          <w:lang w:val="en-US"/>
        </w:rPr>
        <w:t xml:space="preserve">ESTOC </w:t>
      </w:r>
      <w:r>
        <w:rPr>
          <w:lang w:val="en-US"/>
        </w:rPr>
        <w:t xml:space="preserve">surface </w:t>
      </w:r>
      <w:r w:rsidRPr="008C307C">
        <w:rPr>
          <w:lang w:val="en-US"/>
        </w:rPr>
        <w:t>buoy</w:t>
      </w:r>
      <w:r>
        <w:rPr>
          <w:lang w:val="en-US"/>
        </w:rPr>
        <w:t xml:space="preserve">, sensor frame at 150m depth </w:t>
      </w:r>
      <w:r w:rsidRPr="008C307C">
        <w:rPr>
          <w:lang w:val="en-US"/>
        </w:rPr>
        <w:t xml:space="preserve">and EGIM </w:t>
      </w:r>
      <w:r>
        <w:rPr>
          <w:lang w:val="en-US"/>
        </w:rPr>
        <w:t xml:space="preserve"> (bottom right) before deployment </w:t>
      </w:r>
    </w:p>
    <w:p w14:paraId="59C9B4C4" w14:textId="38A60F1B" w:rsidR="00F0259A" w:rsidRDefault="00F0259A" w:rsidP="00B6055D">
      <w:pPr>
        <w:pStyle w:val="ListBullet"/>
        <w:spacing w:before="100" w:beforeAutospacing="1" w:after="100" w:afterAutospacing="1"/>
      </w:pPr>
      <w:r>
        <w:t>Une sélection de thématique (voir liste en fin de document)</w:t>
      </w:r>
    </w:p>
    <w:p w14:paraId="3437C6F2" w14:textId="77777777" w:rsidR="0049272A" w:rsidRPr="005F5709" w:rsidRDefault="0049272A" w:rsidP="0049272A">
      <w:pPr>
        <w:pStyle w:val="ListBullet"/>
        <w:numPr>
          <w:ilvl w:val="1"/>
          <w:numId w:val="4"/>
        </w:numPr>
      </w:pPr>
      <w:r w:rsidRPr="005F5709">
        <w:t>Physical oceanography</w:t>
      </w:r>
    </w:p>
    <w:p w14:paraId="559E47DD" w14:textId="77777777" w:rsidR="0049272A" w:rsidRDefault="0049272A" w:rsidP="0049272A">
      <w:pPr>
        <w:pStyle w:val="ListBullet"/>
        <w:numPr>
          <w:ilvl w:val="0"/>
          <w:numId w:val="0"/>
        </w:numPr>
        <w:spacing w:before="100" w:beforeAutospacing="1" w:after="100" w:afterAutospacing="1"/>
        <w:ind w:left="1080"/>
      </w:pPr>
    </w:p>
    <w:p w14:paraId="2A28AA02" w14:textId="77777777" w:rsidR="00B6055D" w:rsidRPr="0041597E" w:rsidRDefault="0041597E" w:rsidP="002F3450">
      <w:pPr>
        <w:rPr>
          <w:b/>
          <w:sz w:val="24"/>
        </w:rPr>
      </w:pPr>
      <w:r w:rsidRPr="0041597E">
        <w:rPr>
          <w:b/>
          <w:sz w:val="24"/>
        </w:rPr>
        <w:t>Métadonnées</w:t>
      </w:r>
      <w:r w:rsidR="00B6055D" w:rsidRPr="0041597E">
        <w:rPr>
          <w:b/>
          <w:sz w:val="24"/>
        </w:rPr>
        <w:t xml:space="preserve"> optionnelle</w:t>
      </w:r>
      <w:r w:rsidRPr="0041597E">
        <w:rPr>
          <w:b/>
          <w:sz w:val="24"/>
        </w:rPr>
        <w:t>s</w:t>
      </w:r>
      <w:r w:rsidR="00B6055D" w:rsidRPr="0041597E">
        <w:rPr>
          <w:b/>
          <w:sz w:val="24"/>
        </w:rPr>
        <w:t xml:space="preserve"> : </w:t>
      </w:r>
    </w:p>
    <w:p w14:paraId="750ECA4B" w14:textId="77777777" w:rsidR="00E27DB9" w:rsidRDefault="00E27DB9" w:rsidP="00B6055D">
      <w:pPr>
        <w:pStyle w:val="ListBullet"/>
      </w:pPr>
      <w:r>
        <w:t>les numéros Orcid des auteurs</w:t>
      </w:r>
    </w:p>
    <w:p w14:paraId="53738898" w14:textId="603AB53D" w:rsidR="00B6055D" w:rsidRDefault="00B6055D" w:rsidP="00B6055D">
      <w:pPr>
        <w:pStyle w:val="ListBullet"/>
      </w:pPr>
      <w:r>
        <w:t>une emprise temporelle (la période pendant laquelle les données ont été collectées)</w:t>
      </w:r>
    </w:p>
    <w:p w14:paraId="4747CF2F" w14:textId="28E418BD" w:rsidR="00731019" w:rsidRDefault="00731019" w:rsidP="00731019">
      <w:pPr>
        <w:pStyle w:val="ListBullet"/>
        <w:numPr>
          <w:ilvl w:val="0"/>
          <w:numId w:val="0"/>
        </w:numPr>
        <w:ind w:left="360" w:hanging="360"/>
      </w:pPr>
    </w:p>
    <w:p w14:paraId="5195DC42" w14:textId="4405D7B3" w:rsidR="00731019" w:rsidRPr="00731019" w:rsidRDefault="00731019" w:rsidP="00731019">
      <w:pPr>
        <w:pStyle w:val="ListBullet"/>
        <w:numPr>
          <w:ilvl w:val="0"/>
          <w:numId w:val="0"/>
        </w:numPr>
        <w:ind w:left="360" w:hanging="360"/>
        <w:rPr>
          <w:lang w:val="en-US"/>
        </w:rPr>
      </w:pPr>
      <w:r w:rsidRPr="001012CC">
        <w:rPr>
          <w:lang w:val="en-US"/>
        </w:rPr>
        <w:t xml:space="preserve">15th of January 2020 </w:t>
      </w:r>
      <w:r>
        <w:rPr>
          <w:lang w:val="en-US"/>
        </w:rPr>
        <w:t>to</w:t>
      </w:r>
      <w:r w:rsidRPr="001012CC">
        <w:rPr>
          <w:lang w:val="en-US"/>
        </w:rPr>
        <w:t xml:space="preserve"> the 15</w:t>
      </w:r>
      <w:r w:rsidRPr="001012CC">
        <w:rPr>
          <w:vertAlign w:val="superscript"/>
          <w:lang w:val="en-US"/>
        </w:rPr>
        <w:t>th</w:t>
      </w:r>
      <w:r w:rsidRPr="001012CC">
        <w:rPr>
          <w:lang w:val="en-US"/>
        </w:rPr>
        <w:t xml:space="preserve"> of June 2020</w:t>
      </w:r>
    </w:p>
    <w:p w14:paraId="2775F567" w14:textId="77777777" w:rsidR="00731019" w:rsidRPr="00731019" w:rsidRDefault="00731019" w:rsidP="00731019">
      <w:pPr>
        <w:pStyle w:val="ListBullet"/>
        <w:numPr>
          <w:ilvl w:val="0"/>
          <w:numId w:val="0"/>
        </w:numPr>
        <w:ind w:left="360" w:hanging="360"/>
        <w:rPr>
          <w:lang w:val="en-US"/>
        </w:rPr>
      </w:pPr>
    </w:p>
    <w:p w14:paraId="124C180C" w14:textId="77777777" w:rsidR="00B6055D" w:rsidRDefault="00B6055D" w:rsidP="00B6055D">
      <w:pPr>
        <w:pStyle w:val="ListBullet"/>
      </w:pPr>
      <w:r>
        <w:t>les références des publications qui utilisent ce jeu de données</w:t>
      </w:r>
    </w:p>
    <w:p w14:paraId="0C433C42" w14:textId="77777777" w:rsidR="00F14093" w:rsidRDefault="00F14093" w:rsidP="00B6055D">
      <w:pPr>
        <w:pStyle w:val="ListBullet"/>
      </w:pPr>
      <w:r>
        <w:t xml:space="preserve">la référence d’une publication à proposer dans la section « How to cite » en complément de la citation d’un jeu de données. Exemple : </w:t>
      </w:r>
    </w:p>
    <w:p w14:paraId="50A7AD21" w14:textId="55E406F4" w:rsidR="0049272A" w:rsidRDefault="0049272A" w:rsidP="00CF3354">
      <w:pPr>
        <w:pStyle w:val="ListBullet"/>
        <w:numPr>
          <w:ilvl w:val="0"/>
          <w:numId w:val="0"/>
        </w:numPr>
      </w:pPr>
    </w:p>
    <w:p w14:paraId="27EB9BDA" w14:textId="0E461214" w:rsidR="0049272A" w:rsidRPr="00CF3354" w:rsidRDefault="0049272A" w:rsidP="00CF3354">
      <w:pPr>
        <w:rPr>
          <w:lang w:val="en-US"/>
        </w:rPr>
      </w:pPr>
      <w:r w:rsidRPr="00731019">
        <w:rPr>
          <w:rFonts w:ascii="Open Sans" w:hAnsi="Open Sans" w:cs="Open Sans"/>
          <w:color w:val="333333"/>
          <w:sz w:val="20"/>
          <w:szCs w:val="20"/>
          <w:shd w:val="clear" w:color="auto" w:fill="EBECEC"/>
          <w:lang w:val="en-US"/>
        </w:rPr>
        <w:t xml:space="preserve">Delory Eric, Santana Raul, </w:t>
      </w:r>
      <w:r w:rsidR="00CF3354" w:rsidRPr="00731019">
        <w:rPr>
          <w:rFonts w:ascii="Open Sans" w:hAnsi="Open Sans" w:cs="Open Sans"/>
          <w:color w:val="333333"/>
          <w:sz w:val="20"/>
          <w:szCs w:val="20"/>
          <w:shd w:val="clear" w:color="auto" w:fill="EBECEC"/>
          <w:lang w:val="en-US"/>
        </w:rPr>
        <w:t>Cianca Andrés</w:t>
      </w:r>
      <w:r w:rsidRPr="00731019">
        <w:rPr>
          <w:rFonts w:ascii="Open Sans" w:hAnsi="Open Sans" w:cs="Open Sans"/>
          <w:color w:val="333333"/>
          <w:sz w:val="20"/>
          <w:szCs w:val="20"/>
          <w:shd w:val="clear" w:color="auto" w:fill="EBECEC"/>
          <w:lang w:val="en-US"/>
        </w:rPr>
        <w:t xml:space="preserve">, </w:t>
      </w:r>
      <w:r w:rsidR="00CF3354" w:rsidRPr="00731019">
        <w:rPr>
          <w:rFonts w:ascii="Open Sans" w:hAnsi="Open Sans" w:cs="Open Sans"/>
          <w:color w:val="333333"/>
          <w:sz w:val="20"/>
          <w:szCs w:val="20"/>
          <w:shd w:val="clear" w:color="auto" w:fill="EBECEC"/>
          <w:lang w:val="en-US"/>
        </w:rPr>
        <w:t>Hernández-Brito Joaquín</w:t>
      </w:r>
      <w:r w:rsidRPr="00731019">
        <w:rPr>
          <w:rFonts w:ascii="Open Sans" w:hAnsi="Open Sans" w:cs="Open Sans"/>
          <w:color w:val="333333"/>
          <w:sz w:val="20"/>
          <w:szCs w:val="20"/>
          <w:shd w:val="clear" w:color="auto" w:fill="EBECEC"/>
          <w:lang w:val="en-US"/>
        </w:rPr>
        <w:t xml:space="preserve"> (20</w:t>
      </w:r>
      <w:r w:rsidR="00CF3354" w:rsidRPr="00731019">
        <w:rPr>
          <w:rFonts w:ascii="Open Sans" w:hAnsi="Open Sans" w:cs="Open Sans"/>
          <w:color w:val="333333"/>
          <w:sz w:val="20"/>
          <w:szCs w:val="20"/>
          <w:shd w:val="clear" w:color="auto" w:fill="EBECEC"/>
          <w:lang w:val="en-US"/>
        </w:rPr>
        <w:t>20</w:t>
      </w:r>
      <w:r w:rsidRPr="00731019">
        <w:rPr>
          <w:rFonts w:ascii="Open Sans" w:hAnsi="Open Sans" w:cs="Open Sans"/>
          <w:color w:val="333333"/>
          <w:sz w:val="20"/>
          <w:szCs w:val="20"/>
          <w:shd w:val="clear" w:color="auto" w:fill="EBECEC"/>
          <w:lang w:val="en-US"/>
        </w:rPr>
        <w:t>).</w:t>
      </w:r>
      <w:r w:rsidRPr="00731019">
        <w:rPr>
          <w:rStyle w:val="apple-converted-space"/>
          <w:rFonts w:ascii="Open Sans" w:hAnsi="Open Sans" w:cs="Open Sans"/>
          <w:color w:val="333333"/>
          <w:sz w:val="20"/>
          <w:szCs w:val="20"/>
          <w:shd w:val="clear" w:color="auto" w:fill="EBECEC"/>
          <w:lang w:val="en-US"/>
        </w:rPr>
        <w:t> </w:t>
      </w:r>
      <w:r w:rsidRPr="00CF3354">
        <w:rPr>
          <w:rFonts w:ascii="Open Sans" w:hAnsi="Open Sans" w:cs="Open Sans"/>
          <w:color w:val="333333"/>
          <w:sz w:val="20"/>
          <w:szCs w:val="20"/>
          <w:lang w:val="en-US"/>
        </w:rPr>
        <w:t>Currents on water column, data from the EGIM</w:t>
      </w:r>
      <w:r w:rsidR="00C2484A">
        <w:rPr>
          <w:rFonts w:ascii="Open Sans" w:hAnsi="Open Sans" w:cs="Open Sans"/>
          <w:color w:val="333333"/>
          <w:sz w:val="20"/>
          <w:szCs w:val="20"/>
          <w:lang w:val="en-US"/>
        </w:rPr>
        <w:t xml:space="preserve"> deployed at</w:t>
      </w:r>
      <w:r w:rsidRPr="00CF3354">
        <w:rPr>
          <w:rFonts w:ascii="Open Sans" w:hAnsi="Open Sans" w:cs="Open Sans"/>
          <w:color w:val="333333"/>
          <w:sz w:val="20"/>
          <w:szCs w:val="20"/>
          <w:lang w:val="en-US"/>
        </w:rPr>
        <w:t xml:space="preserve"> EMSO-</w:t>
      </w:r>
      <w:r w:rsidR="00CF3354" w:rsidRPr="00CF3354">
        <w:rPr>
          <w:rFonts w:ascii="Open Sans" w:hAnsi="Open Sans" w:cs="Open Sans"/>
          <w:color w:val="333333"/>
          <w:sz w:val="20"/>
          <w:szCs w:val="20"/>
          <w:lang w:val="en-US"/>
        </w:rPr>
        <w:t>Canarias</w:t>
      </w:r>
      <w:r w:rsidRPr="00CF3354">
        <w:rPr>
          <w:rFonts w:ascii="Open Sans" w:hAnsi="Open Sans" w:cs="Open Sans"/>
          <w:color w:val="333333"/>
          <w:sz w:val="20"/>
          <w:szCs w:val="20"/>
          <w:lang w:val="en-US"/>
        </w:rPr>
        <w:t xml:space="preserve"> </w:t>
      </w:r>
      <w:r w:rsidR="00CF3354" w:rsidRPr="00CF3354">
        <w:rPr>
          <w:rFonts w:ascii="Open Sans" w:hAnsi="Open Sans" w:cs="Open Sans"/>
          <w:color w:val="333333"/>
          <w:sz w:val="20"/>
          <w:szCs w:val="20"/>
          <w:lang w:val="en-US"/>
        </w:rPr>
        <w:t xml:space="preserve">(ESTOC) </w:t>
      </w:r>
      <w:r w:rsidRPr="00CF3354">
        <w:rPr>
          <w:rFonts w:ascii="Open Sans" w:hAnsi="Open Sans" w:cs="Open Sans"/>
          <w:color w:val="333333"/>
          <w:sz w:val="20"/>
          <w:szCs w:val="20"/>
          <w:lang w:val="en-US"/>
        </w:rPr>
        <w:t xml:space="preserve">observatory, </w:t>
      </w:r>
      <w:r w:rsidR="00CF3354" w:rsidRPr="00CF3354">
        <w:rPr>
          <w:rFonts w:ascii="Open Sans" w:hAnsi="Open Sans" w:cs="Open Sans"/>
          <w:color w:val="333333"/>
          <w:sz w:val="20"/>
          <w:szCs w:val="20"/>
          <w:lang w:val="en-US"/>
        </w:rPr>
        <w:t>2020</w:t>
      </w:r>
      <w:r w:rsidRPr="00CF3354">
        <w:rPr>
          <w:rFonts w:ascii="Open Sans" w:hAnsi="Open Sans" w:cs="Open Sans"/>
          <w:color w:val="333333"/>
          <w:sz w:val="20"/>
          <w:szCs w:val="20"/>
          <w:shd w:val="clear" w:color="auto" w:fill="EBECEC"/>
          <w:lang w:val="en-US"/>
        </w:rPr>
        <w:t>. SEANOE.</w:t>
      </w:r>
      <w:r w:rsidRPr="00CF3354">
        <w:rPr>
          <w:rStyle w:val="apple-converted-space"/>
          <w:rFonts w:ascii="Open Sans" w:hAnsi="Open Sans" w:cs="Open Sans"/>
          <w:color w:val="333333"/>
          <w:sz w:val="20"/>
          <w:szCs w:val="20"/>
          <w:shd w:val="clear" w:color="auto" w:fill="EBECEC"/>
          <w:lang w:val="en-US"/>
        </w:rPr>
        <w:t> </w:t>
      </w:r>
      <w:hyperlink r:id="rId13" w:history="1">
        <w:r w:rsidR="00CF3354" w:rsidRPr="00CF3354">
          <w:rPr>
            <w:rStyle w:val="Hyperlink"/>
            <w:rFonts w:ascii="Open Sans" w:hAnsi="Open Sans" w:cs="Open Sans"/>
            <w:sz w:val="20"/>
            <w:szCs w:val="20"/>
            <w:lang w:val="en-US"/>
          </w:rPr>
          <w:t>https://doi.org/_________________</w:t>
        </w:r>
      </w:hyperlink>
    </w:p>
    <w:p w14:paraId="2A87B188" w14:textId="77777777" w:rsidR="0049272A" w:rsidRPr="00CF3354" w:rsidRDefault="0049272A" w:rsidP="00F14093">
      <w:pPr>
        <w:pStyle w:val="ListBullet"/>
        <w:numPr>
          <w:ilvl w:val="0"/>
          <w:numId w:val="0"/>
        </w:numPr>
        <w:jc w:val="center"/>
        <w:rPr>
          <w:lang w:val="en-US"/>
        </w:rPr>
      </w:pPr>
    </w:p>
    <w:p w14:paraId="57B8C972" w14:textId="77777777" w:rsidR="007511B5" w:rsidRDefault="007511B5" w:rsidP="00B6055D">
      <w:pPr>
        <w:pStyle w:val="ListBullet"/>
      </w:pPr>
      <w:r>
        <w:t>Les DOIs de jeux de données associées</w:t>
      </w:r>
    </w:p>
    <w:p w14:paraId="0C93CDD3" w14:textId="01E46F61" w:rsidR="00A03213" w:rsidRPr="00A03213" w:rsidRDefault="007511B5" w:rsidP="00A03213">
      <w:pPr>
        <w:pStyle w:val="ListBullet"/>
      </w:pPr>
      <w:r>
        <w:t xml:space="preserve">Les noms des campagnes </w:t>
      </w:r>
      <w:r w:rsidR="006C3B25">
        <w:t xml:space="preserve">ou des séries de campagnes océanographiques  </w:t>
      </w:r>
      <w:r>
        <w:t>pendant lesquelles les données ont été collectées</w:t>
      </w:r>
    </w:p>
    <w:p w14:paraId="2B7DA12E" w14:textId="33919928" w:rsidR="00B6055D" w:rsidRDefault="00B6055D" w:rsidP="00B6055D">
      <w:pPr>
        <w:pStyle w:val="ListBullet"/>
      </w:pPr>
      <w:r>
        <w:t>un texte sur les précautions d'utilisation (1)</w:t>
      </w:r>
    </w:p>
    <w:p w14:paraId="73AD60DB" w14:textId="5D69B3C8" w:rsidR="00A03213" w:rsidRDefault="00A03213" w:rsidP="00A03213">
      <w:pPr>
        <w:pStyle w:val="ListBullet"/>
        <w:numPr>
          <w:ilvl w:val="0"/>
          <w:numId w:val="0"/>
        </w:numPr>
        <w:ind w:left="360" w:hanging="360"/>
      </w:pPr>
    </w:p>
    <w:p w14:paraId="04A34DA4" w14:textId="356E96D9" w:rsidR="00074445" w:rsidRPr="0011675A" w:rsidRDefault="00A03213" w:rsidP="0011675A">
      <w:pPr>
        <w:pStyle w:val="ListBullet"/>
        <w:numPr>
          <w:ilvl w:val="0"/>
          <w:numId w:val="0"/>
        </w:numPr>
        <w:ind w:left="360" w:hanging="360"/>
        <w:rPr>
          <w:lang w:val="en-US"/>
        </w:rPr>
      </w:pPr>
      <w:r>
        <w:rPr>
          <w:lang w:val="en-US"/>
        </w:rPr>
        <w:t>These are untreated raw data, no QC has been applied.</w:t>
      </w:r>
      <w:r w:rsidR="00074445">
        <w:rPr>
          <w:lang w:val="en-US"/>
        </w:rPr>
        <w:t xml:space="preserve"> </w:t>
      </w:r>
      <w:r w:rsidR="00074445" w:rsidRPr="00413C4A">
        <w:rPr>
          <w:rFonts w:ascii="Open Sans" w:eastAsia="Times New Roman" w:hAnsi="Open Sans" w:cs="Open Sans"/>
          <w:color w:val="333333"/>
          <w:sz w:val="20"/>
          <w:szCs w:val="20"/>
          <w:shd w:val="clear" w:color="auto" w:fill="FFFFFF"/>
          <w:lang w:val="en-ES" w:eastAsia="en-GB"/>
        </w:rPr>
        <w:t>EMSO data are published without any warranty, express or implied. The user assumes all risk arising from his/her use of EMSO data. EMSO data are intended to be research-quality and include estimates of data quality and accuracy, but it is possible that these estimates or the data themselves contain errors. It is the sole responsibility of the user to assess if the data are appropriate for his/her use, and to interpret the data, data quality, and data accuracy accordingly. EMSO welcomes users to ask questions and report problems to the contact addresses listed in the data files or on the EMSO web page.</w:t>
      </w:r>
    </w:p>
    <w:p w14:paraId="197055AB" w14:textId="77777777" w:rsidR="00A03213" w:rsidRPr="00A03213" w:rsidRDefault="00A03213" w:rsidP="00A03213">
      <w:pPr>
        <w:pStyle w:val="ListBullet"/>
        <w:numPr>
          <w:ilvl w:val="0"/>
          <w:numId w:val="0"/>
        </w:numPr>
        <w:ind w:left="360" w:hanging="360"/>
        <w:rPr>
          <w:lang w:val="en-US"/>
        </w:rPr>
      </w:pPr>
    </w:p>
    <w:p w14:paraId="20F81229" w14:textId="11554963" w:rsidR="00413C4A" w:rsidRDefault="006C3B25" w:rsidP="00074445">
      <w:pPr>
        <w:pStyle w:val="ListBullet"/>
      </w:pPr>
      <w:r>
        <w:t xml:space="preserve">un texte de remerciement (équivalent à la section </w:t>
      </w:r>
      <w:r w:rsidRPr="006C3B25">
        <w:t xml:space="preserve">acknowledgement </w:t>
      </w:r>
      <w:r>
        <w:t>d’une publication)</w:t>
      </w:r>
    </w:p>
    <w:p w14:paraId="0FED1A95" w14:textId="162181C6" w:rsidR="001A0F2E" w:rsidRDefault="001A0F2E" w:rsidP="001A0F2E">
      <w:pPr>
        <w:pStyle w:val="ListBullet"/>
        <w:numPr>
          <w:ilvl w:val="0"/>
          <w:numId w:val="0"/>
        </w:numPr>
        <w:ind w:left="360" w:hanging="360"/>
      </w:pPr>
    </w:p>
    <w:p w14:paraId="730E9652" w14:textId="77777777" w:rsidR="00E066E9" w:rsidRDefault="001A0F2E" w:rsidP="001A0F2E">
      <w:pPr>
        <w:pStyle w:val="ListBullet"/>
        <w:numPr>
          <w:ilvl w:val="0"/>
          <w:numId w:val="0"/>
        </w:numPr>
        <w:ind w:left="360" w:hanging="360"/>
        <w:rPr>
          <w:lang w:val="en-US"/>
        </w:rPr>
      </w:pPr>
      <w:r w:rsidRPr="001A0F2E">
        <w:rPr>
          <w:lang w:val="en-US"/>
        </w:rPr>
        <w:t>Thanks to</w:t>
      </w:r>
      <w:r w:rsidR="00E066E9">
        <w:rPr>
          <w:lang w:val="en-US"/>
        </w:rPr>
        <w:t>:</w:t>
      </w:r>
    </w:p>
    <w:p w14:paraId="3840CCD6" w14:textId="77777777" w:rsidR="00E066E9" w:rsidRDefault="001A0F2E" w:rsidP="00E066E9">
      <w:pPr>
        <w:pStyle w:val="ListBullet"/>
        <w:numPr>
          <w:ilvl w:val="0"/>
          <w:numId w:val="0"/>
        </w:numPr>
        <w:ind w:left="360"/>
        <w:rPr>
          <w:lang w:val="en-US"/>
        </w:rPr>
      </w:pPr>
      <w:r w:rsidRPr="001A0F2E">
        <w:rPr>
          <w:lang w:val="en-US"/>
        </w:rPr>
        <w:t>the European C</w:t>
      </w:r>
      <w:r>
        <w:rPr>
          <w:lang w:val="en-US"/>
        </w:rPr>
        <w:t>ommission</w:t>
      </w:r>
      <w:r w:rsidRPr="001A0F2E">
        <w:rPr>
          <w:lang w:val="en-US"/>
        </w:rPr>
        <w:t xml:space="preserve"> funded EMSODE</w:t>
      </w:r>
      <w:r>
        <w:rPr>
          <w:lang w:val="en-US"/>
        </w:rPr>
        <w:t>V</w:t>
      </w:r>
      <w:r w:rsidRPr="001A0F2E">
        <w:rPr>
          <w:lang w:val="en-US"/>
        </w:rPr>
        <w:t xml:space="preserve"> project Grant Number 676555</w:t>
      </w:r>
      <w:r>
        <w:rPr>
          <w:lang w:val="en-US"/>
        </w:rPr>
        <w:t>.</w:t>
      </w:r>
    </w:p>
    <w:p w14:paraId="7A726A54" w14:textId="3147865A" w:rsidR="001A0F2E" w:rsidRDefault="001A0F2E" w:rsidP="00E066E9">
      <w:pPr>
        <w:pStyle w:val="ListBullet"/>
        <w:numPr>
          <w:ilvl w:val="0"/>
          <w:numId w:val="0"/>
        </w:numPr>
        <w:ind w:left="360"/>
        <w:rPr>
          <w:lang w:val="en-US"/>
        </w:rPr>
      </w:pPr>
      <w:r>
        <w:rPr>
          <w:lang w:val="en-US"/>
        </w:rPr>
        <w:t>the Instituto Español de Oceanografía (IEO) for the ship-time and support from</w:t>
      </w:r>
      <w:r w:rsidR="00A41F88">
        <w:rPr>
          <w:lang w:val="en-US"/>
        </w:rPr>
        <w:t xml:space="preserve"> crew of</w:t>
      </w:r>
      <w:r>
        <w:rPr>
          <w:lang w:val="en-US"/>
        </w:rPr>
        <w:t xml:space="preserve"> R/V Angeles Alvariño </w:t>
      </w:r>
    </w:p>
    <w:p w14:paraId="59D2DC4F" w14:textId="34AA3C94" w:rsidR="00E066E9" w:rsidRPr="001A0F2E" w:rsidRDefault="00E066E9" w:rsidP="00E066E9">
      <w:pPr>
        <w:pStyle w:val="ListBullet"/>
        <w:numPr>
          <w:ilvl w:val="0"/>
          <w:numId w:val="0"/>
        </w:numPr>
        <w:ind w:left="360"/>
        <w:rPr>
          <w:lang w:val="en-US"/>
        </w:rPr>
      </w:pPr>
      <w:r>
        <w:rPr>
          <w:lang w:val="en-US"/>
        </w:rPr>
        <w:t>Julien Legrand and Bertrand Moreau, Ifremer, France for their guidance and technical support</w:t>
      </w:r>
    </w:p>
    <w:p w14:paraId="37FEAF8A" w14:textId="08061446" w:rsidR="00413C4A" w:rsidRPr="00413C4A" w:rsidRDefault="00413C4A" w:rsidP="00413C4A">
      <w:pPr>
        <w:pStyle w:val="ListBullet"/>
        <w:numPr>
          <w:ilvl w:val="0"/>
          <w:numId w:val="0"/>
        </w:numPr>
        <w:ind w:left="360" w:hanging="360"/>
        <w:rPr>
          <w:lang w:val="en-US"/>
        </w:rPr>
      </w:pPr>
    </w:p>
    <w:p w14:paraId="63B7A541" w14:textId="41B506CC" w:rsidR="0094625D" w:rsidRDefault="0094625D" w:rsidP="0094625D">
      <w:pPr>
        <w:pStyle w:val="ListBullet"/>
      </w:pPr>
      <w:r>
        <w:t>une description des capteurs (sensor metadata)</w:t>
      </w:r>
    </w:p>
    <w:p w14:paraId="2F8A860C" w14:textId="77777777" w:rsidR="00A41F88" w:rsidRPr="00A41F88" w:rsidRDefault="00A41F88" w:rsidP="00A41F88">
      <w:pPr>
        <w:numPr>
          <w:ilvl w:val="0"/>
          <w:numId w:val="8"/>
        </w:numPr>
        <w:spacing w:after="0" w:line="240" w:lineRule="auto"/>
        <w:ind w:left="1020" w:right="300"/>
        <w:jc w:val="both"/>
        <w:rPr>
          <w:rFonts w:ascii="Open Sans" w:hAnsi="Open Sans" w:cs="Open Sans"/>
          <w:color w:val="333333"/>
          <w:sz w:val="20"/>
          <w:szCs w:val="20"/>
          <w:lang w:val="en-US"/>
        </w:rPr>
      </w:pPr>
      <w:r w:rsidRPr="00A41F88">
        <w:rPr>
          <w:rFonts w:ascii="Open Sans" w:hAnsi="Open Sans" w:cs="Open Sans"/>
          <w:color w:val="333333"/>
          <w:sz w:val="20"/>
          <w:szCs w:val="20"/>
          <w:lang w:val="en-US"/>
        </w:rPr>
        <w:t>Heading, Pitch and Roll (deg)</w:t>
      </w:r>
    </w:p>
    <w:p w14:paraId="70454A3B" w14:textId="77777777" w:rsidR="00A41F88" w:rsidRDefault="00A41F88" w:rsidP="00A41F88">
      <w:pPr>
        <w:numPr>
          <w:ilvl w:val="0"/>
          <w:numId w:val="8"/>
        </w:numPr>
        <w:spacing w:after="0" w:line="240" w:lineRule="auto"/>
        <w:ind w:left="1020" w:right="300"/>
        <w:jc w:val="both"/>
        <w:rPr>
          <w:rFonts w:ascii="Open Sans" w:hAnsi="Open Sans" w:cs="Open Sans"/>
          <w:color w:val="333333"/>
          <w:sz w:val="20"/>
          <w:szCs w:val="20"/>
        </w:rPr>
      </w:pPr>
      <w:r>
        <w:rPr>
          <w:rFonts w:ascii="Open Sans" w:hAnsi="Open Sans" w:cs="Open Sans"/>
          <w:color w:val="333333"/>
          <w:sz w:val="20"/>
          <w:szCs w:val="20"/>
        </w:rPr>
        <w:t>Water temperature (°C)</w:t>
      </w:r>
    </w:p>
    <w:p w14:paraId="2D3DAB67" w14:textId="77777777" w:rsidR="00A41F88" w:rsidRPr="00A41F88" w:rsidRDefault="00A41F88" w:rsidP="00A41F88">
      <w:pPr>
        <w:numPr>
          <w:ilvl w:val="0"/>
          <w:numId w:val="8"/>
        </w:numPr>
        <w:spacing w:after="0" w:line="240" w:lineRule="auto"/>
        <w:ind w:left="1020" w:right="300"/>
        <w:jc w:val="both"/>
        <w:rPr>
          <w:rFonts w:ascii="Open Sans" w:hAnsi="Open Sans" w:cs="Open Sans"/>
          <w:color w:val="333333"/>
          <w:sz w:val="20"/>
          <w:szCs w:val="20"/>
          <w:lang w:val="en-US"/>
        </w:rPr>
      </w:pPr>
      <w:r w:rsidRPr="00A41F88">
        <w:rPr>
          <w:rFonts w:ascii="Open Sans" w:hAnsi="Open Sans" w:cs="Open Sans"/>
          <w:color w:val="333333"/>
          <w:sz w:val="20"/>
          <w:szCs w:val="20"/>
          <w:lang w:val="en-US"/>
        </w:rPr>
        <w:t>West-&gt;East Velocity for cell 1 to 128 (mm/s)</w:t>
      </w:r>
    </w:p>
    <w:p w14:paraId="31E54C89" w14:textId="77777777" w:rsidR="00A41F88" w:rsidRPr="00A41F88" w:rsidRDefault="00A41F88" w:rsidP="00A41F88">
      <w:pPr>
        <w:numPr>
          <w:ilvl w:val="0"/>
          <w:numId w:val="8"/>
        </w:numPr>
        <w:spacing w:after="0" w:line="240" w:lineRule="auto"/>
        <w:ind w:left="1020" w:right="300"/>
        <w:jc w:val="both"/>
        <w:rPr>
          <w:rFonts w:ascii="Open Sans" w:hAnsi="Open Sans" w:cs="Open Sans"/>
          <w:color w:val="333333"/>
          <w:sz w:val="20"/>
          <w:szCs w:val="20"/>
          <w:lang w:val="en-US"/>
        </w:rPr>
      </w:pPr>
      <w:r w:rsidRPr="00A41F88">
        <w:rPr>
          <w:rFonts w:ascii="Open Sans" w:hAnsi="Open Sans" w:cs="Open Sans"/>
          <w:color w:val="333333"/>
          <w:sz w:val="20"/>
          <w:szCs w:val="20"/>
          <w:lang w:val="en-US"/>
        </w:rPr>
        <w:t>South-&gt;North Velocity for cell 1 to 128 (mm/s)</w:t>
      </w:r>
    </w:p>
    <w:p w14:paraId="44B5ED80" w14:textId="77777777" w:rsidR="00A41F88" w:rsidRPr="00A41F88" w:rsidRDefault="00A41F88" w:rsidP="00A41F88">
      <w:pPr>
        <w:numPr>
          <w:ilvl w:val="0"/>
          <w:numId w:val="8"/>
        </w:numPr>
        <w:spacing w:after="0" w:line="240" w:lineRule="auto"/>
        <w:ind w:left="1020" w:right="300"/>
        <w:jc w:val="both"/>
        <w:rPr>
          <w:rFonts w:ascii="Open Sans" w:hAnsi="Open Sans" w:cs="Open Sans"/>
          <w:color w:val="333333"/>
          <w:sz w:val="20"/>
          <w:szCs w:val="20"/>
          <w:lang w:val="en-US"/>
        </w:rPr>
      </w:pPr>
      <w:r w:rsidRPr="00A41F88">
        <w:rPr>
          <w:rFonts w:ascii="Open Sans" w:hAnsi="Open Sans" w:cs="Open Sans"/>
          <w:color w:val="333333"/>
          <w:sz w:val="20"/>
          <w:szCs w:val="20"/>
          <w:lang w:val="en-US"/>
        </w:rPr>
        <w:t>UP (to surface) Velocity for cell 1 to 128 (mm/s)</w:t>
      </w:r>
    </w:p>
    <w:p w14:paraId="12651727" w14:textId="77777777" w:rsidR="00A41F88" w:rsidRDefault="00A41F88" w:rsidP="00A41F88">
      <w:pPr>
        <w:numPr>
          <w:ilvl w:val="0"/>
          <w:numId w:val="8"/>
        </w:numPr>
        <w:spacing w:after="0" w:line="240" w:lineRule="auto"/>
        <w:ind w:left="1020" w:right="300"/>
        <w:jc w:val="both"/>
        <w:rPr>
          <w:rFonts w:ascii="Open Sans" w:hAnsi="Open Sans" w:cs="Open Sans"/>
          <w:color w:val="333333"/>
          <w:sz w:val="20"/>
          <w:szCs w:val="20"/>
        </w:rPr>
      </w:pPr>
      <w:r>
        <w:rPr>
          <w:rFonts w:ascii="Open Sans" w:hAnsi="Open Sans" w:cs="Open Sans"/>
          <w:color w:val="333333"/>
          <w:sz w:val="20"/>
          <w:szCs w:val="20"/>
        </w:rPr>
        <w:t>Velocity Error (mm/s)</w:t>
      </w:r>
    </w:p>
    <w:p w14:paraId="4B35E9DE" w14:textId="77777777" w:rsidR="00A41F88" w:rsidRDefault="00A41F88" w:rsidP="00A41F88">
      <w:pPr>
        <w:pStyle w:val="NormalWeb"/>
        <w:spacing w:before="0" w:beforeAutospacing="0" w:after="0" w:afterAutospacing="0"/>
        <w:jc w:val="both"/>
        <w:rPr>
          <w:rFonts w:ascii="Open Sans" w:hAnsi="Open Sans" w:cs="Open Sans"/>
          <w:color w:val="333333"/>
          <w:sz w:val="20"/>
          <w:szCs w:val="20"/>
        </w:rPr>
      </w:pPr>
      <w:r>
        <w:rPr>
          <w:rStyle w:val="Strong"/>
          <w:rFonts w:ascii="Open Sans" w:hAnsi="Open Sans" w:cs="Open Sans"/>
          <w:color w:val="333333"/>
          <w:sz w:val="20"/>
          <w:szCs w:val="20"/>
        </w:rPr>
        <w:t>Location</w:t>
      </w:r>
    </w:p>
    <w:p w14:paraId="6E59B40D" w14:textId="243482C1" w:rsidR="00A41F88" w:rsidRPr="00A41F88" w:rsidRDefault="00A41F88" w:rsidP="00A41F88">
      <w:pPr>
        <w:numPr>
          <w:ilvl w:val="0"/>
          <w:numId w:val="9"/>
        </w:numPr>
        <w:spacing w:after="0" w:line="240" w:lineRule="auto"/>
        <w:ind w:left="1020" w:right="300"/>
        <w:jc w:val="both"/>
        <w:rPr>
          <w:rFonts w:ascii="Open Sans" w:hAnsi="Open Sans" w:cs="Open Sans"/>
          <w:color w:val="333333"/>
          <w:sz w:val="20"/>
          <w:szCs w:val="20"/>
          <w:lang w:val="es-ES"/>
        </w:rPr>
      </w:pPr>
      <w:r w:rsidRPr="00A41F88">
        <w:rPr>
          <w:rFonts w:ascii="Open Sans" w:hAnsi="Open Sans" w:cs="Open Sans"/>
          <w:color w:val="333333"/>
          <w:sz w:val="20"/>
          <w:szCs w:val="20"/>
          <w:lang w:val="es-ES"/>
        </w:rPr>
        <w:t>Regional node: E</w:t>
      </w:r>
      <w:r>
        <w:rPr>
          <w:rFonts w:ascii="Open Sans" w:hAnsi="Open Sans" w:cs="Open Sans"/>
          <w:color w:val="333333"/>
          <w:sz w:val="20"/>
          <w:szCs w:val="20"/>
          <w:lang w:val="es-ES"/>
        </w:rPr>
        <w:t>MSO</w:t>
      </w:r>
      <w:r w:rsidRPr="00A41F88">
        <w:rPr>
          <w:rFonts w:ascii="Open Sans" w:hAnsi="Open Sans" w:cs="Open Sans"/>
          <w:color w:val="333333"/>
          <w:sz w:val="20"/>
          <w:szCs w:val="20"/>
          <w:lang w:val="es-ES"/>
        </w:rPr>
        <w:t>-Canarias (ES</w:t>
      </w:r>
      <w:r>
        <w:rPr>
          <w:rFonts w:ascii="Open Sans" w:hAnsi="Open Sans" w:cs="Open Sans"/>
          <w:color w:val="333333"/>
          <w:sz w:val="20"/>
          <w:szCs w:val="20"/>
          <w:lang w:val="es-ES"/>
        </w:rPr>
        <w:t>TOC)</w:t>
      </w:r>
    </w:p>
    <w:p w14:paraId="025D3EBA" w14:textId="4A370B6C" w:rsidR="00A41F88" w:rsidRDefault="00A41F88" w:rsidP="00A41F88">
      <w:pPr>
        <w:numPr>
          <w:ilvl w:val="0"/>
          <w:numId w:val="9"/>
        </w:numPr>
        <w:spacing w:after="0" w:line="240" w:lineRule="auto"/>
        <w:ind w:left="1020" w:right="300"/>
        <w:jc w:val="both"/>
        <w:rPr>
          <w:rFonts w:ascii="Open Sans" w:hAnsi="Open Sans" w:cs="Open Sans"/>
          <w:color w:val="333333"/>
          <w:sz w:val="20"/>
          <w:szCs w:val="20"/>
        </w:rPr>
      </w:pPr>
      <w:r>
        <w:rPr>
          <w:rFonts w:ascii="Open Sans" w:hAnsi="Open Sans" w:cs="Open Sans"/>
          <w:color w:val="333333"/>
          <w:sz w:val="20"/>
          <w:szCs w:val="20"/>
        </w:rPr>
        <w:t>Site: ESTOC</w:t>
      </w:r>
    </w:p>
    <w:p w14:paraId="0FD8BE01" w14:textId="77777777" w:rsidR="00A41F88" w:rsidRDefault="00A41F88" w:rsidP="00A41F88">
      <w:pPr>
        <w:numPr>
          <w:ilvl w:val="0"/>
          <w:numId w:val="9"/>
        </w:numPr>
        <w:spacing w:after="0" w:line="240" w:lineRule="auto"/>
        <w:ind w:left="1020" w:right="300"/>
        <w:jc w:val="both"/>
        <w:rPr>
          <w:rFonts w:ascii="Open Sans" w:hAnsi="Open Sans" w:cs="Open Sans"/>
          <w:color w:val="333333"/>
          <w:sz w:val="20"/>
          <w:szCs w:val="20"/>
        </w:rPr>
      </w:pPr>
      <w:r>
        <w:rPr>
          <w:rFonts w:ascii="Open Sans" w:hAnsi="Open Sans" w:cs="Open Sans"/>
          <w:color w:val="333333"/>
          <w:sz w:val="20"/>
          <w:szCs w:val="20"/>
        </w:rPr>
        <w:t>Node: EGIM</w:t>
      </w:r>
    </w:p>
    <w:p w14:paraId="47623DA0" w14:textId="1DF30A24" w:rsidR="00A41F88" w:rsidRPr="00A41F88" w:rsidRDefault="00A41F88" w:rsidP="00A41F88">
      <w:pPr>
        <w:numPr>
          <w:ilvl w:val="0"/>
          <w:numId w:val="9"/>
        </w:numPr>
        <w:spacing w:after="0" w:line="240" w:lineRule="auto"/>
        <w:ind w:left="1020" w:right="300"/>
        <w:jc w:val="both"/>
        <w:rPr>
          <w:rFonts w:ascii="Open Sans" w:hAnsi="Open Sans" w:cs="Open Sans"/>
          <w:color w:val="333333"/>
          <w:sz w:val="20"/>
          <w:szCs w:val="20"/>
          <w:lang w:val="en-US"/>
        </w:rPr>
      </w:pPr>
      <w:r w:rsidRPr="00A41F88">
        <w:rPr>
          <w:rFonts w:ascii="Open Sans" w:hAnsi="Open Sans" w:cs="Open Sans"/>
          <w:color w:val="333333"/>
          <w:sz w:val="20"/>
          <w:szCs w:val="20"/>
          <w:lang w:val="en-US"/>
        </w:rPr>
        <w:t xml:space="preserve">Coordinates: </w:t>
      </w:r>
      <w:r w:rsidRPr="00A41F88">
        <w:rPr>
          <w:lang w:val="en-US"/>
        </w:rPr>
        <w:t>29,198ºN ; 15.514ºW. Water Depth: 3650m</w:t>
      </w:r>
    </w:p>
    <w:p w14:paraId="65F6FBBD" w14:textId="15FE31B4" w:rsidR="00A41F88" w:rsidRPr="00A41F88" w:rsidRDefault="00A41F88" w:rsidP="00762795">
      <w:pPr>
        <w:numPr>
          <w:ilvl w:val="0"/>
          <w:numId w:val="9"/>
        </w:numPr>
        <w:spacing w:after="0" w:line="240" w:lineRule="auto"/>
        <w:ind w:left="1020" w:right="300"/>
        <w:jc w:val="both"/>
        <w:rPr>
          <w:rFonts w:ascii="Open Sans" w:hAnsi="Open Sans" w:cs="Open Sans"/>
          <w:color w:val="333333"/>
          <w:sz w:val="20"/>
          <w:szCs w:val="20"/>
        </w:rPr>
      </w:pPr>
      <w:r w:rsidRPr="00A41F88">
        <w:rPr>
          <w:rFonts w:ascii="Open Sans" w:hAnsi="Open Sans" w:cs="Open Sans"/>
          <w:color w:val="333333"/>
          <w:sz w:val="20"/>
          <w:szCs w:val="20"/>
        </w:rPr>
        <w:t xml:space="preserve">Depth: </w:t>
      </w:r>
      <w:r>
        <w:rPr>
          <w:rFonts w:ascii="Open Sans" w:hAnsi="Open Sans" w:cs="Open Sans"/>
          <w:color w:val="333333"/>
          <w:sz w:val="20"/>
          <w:szCs w:val="20"/>
        </w:rPr>
        <w:t>3670</w:t>
      </w:r>
      <w:r w:rsidRPr="00A41F88">
        <w:rPr>
          <w:rFonts w:ascii="Open Sans" w:hAnsi="Open Sans" w:cs="Open Sans"/>
          <w:color w:val="333333"/>
          <w:sz w:val="20"/>
          <w:szCs w:val="20"/>
        </w:rPr>
        <w:t xml:space="preserve"> m</w:t>
      </w:r>
    </w:p>
    <w:p w14:paraId="4F245D4C" w14:textId="77777777" w:rsidR="00A41F88" w:rsidRDefault="00A41F88" w:rsidP="00A41F88">
      <w:pPr>
        <w:pStyle w:val="NormalWeb"/>
        <w:spacing w:before="0" w:beforeAutospacing="0" w:after="0" w:afterAutospacing="0"/>
        <w:jc w:val="both"/>
        <w:rPr>
          <w:rFonts w:ascii="Open Sans" w:hAnsi="Open Sans" w:cs="Open Sans"/>
          <w:color w:val="333333"/>
          <w:sz w:val="20"/>
          <w:szCs w:val="20"/>
        </w:rPr>
      </w:pPr>
      <w:r>
        <w:rPr>
          <w:rStyle w:val="Strong"/>
          <w:rFonts w:ascii="Open Sans" w:hAnsi="Open Sans" w:cs="Open Sans"/>
          <w:color w:val="333333"/>
          <w:sz w:val="20"/>
          <w:szCs w:val="20"/>
        </w:rPr>
        <w:t>Installation</w:t>
      </w:r>
    </w:p>
    <w:p w14:paraId="411C0C11" w14:textId="470D8B59" w:rsidR="00A41F88" w:rsidRDefault="00A41F88" w:rsidP="00A41F88">
      <w:pPr>
        <w:numPr>
          <w:ilvl w:val="0"/>
          <w:numId w:val="10"/>
        </w:numPr>
        <w:spacing w:after="0" w:line="240" w:lineRule="auto"/>
        <w:ind w:left="1020" w:right="300"/>
        <w:jc w:val="both"/>
        <w:rPr>
          <w:rFonts w:ascii="Open Sans" w:hAnsi="Open Sans" w:cs="Open Sans"/>
          <w:color w:val="333333"/>
          <w:sz w:val="20"/>
          <w:szCs w:val="20"/>
        </w:rPr>
      </w:pPr>
      <w:r>
        <w:rPr>
          <w:rFonts w:ascii="Open Sans" w:hAnsi="Open Sans" w:cs="Open Sans"/>
          <w:color w:val="333333"/>
          <w:sz w:val="20"/>
          <w:szCs w:val="20"/>
        </w:rPr>
        <w:t xml:space="preserve">Cruise: </w:t>
      </w:r>
      <w:r w:rsidR="001B7FA3">
        <w:rPr>
          <w:rFonts w:ascii="Open Sans" w:hAnsi="Open Sans" w:cs="Open Sans"/>
          <w:color w:val="333333"/>
          <w:sz w:val="20"/>
          <w:szCs w:val="20"/>
        </w:rPr>
        <w:t>CIANCA Andrés, REMIREZ Xabier, DELORY Eric</w:t>
      </w:r>
      <w:r>
        <w:rPr>
          <w:rFonts w:ascii="Open Sans" w:hAnsi="Open Sans" w:cs="Open Sans"/>
          <w:color w:val="333333"/>
          <w:sz w:val="20"/>
          <w:szCs w:val="20"/>
        </w:rPr>
        <w:t xml:space="preserve"> (20</w:t>
      </w:r>
      <w:r w:rsidR="001B7FA3">
        <w:rPr>
          <w:rFonts w:ascii="Open Sans" w:hAnsi="Open Sans" w:cs="Open Sans"/>
          <w:color w:val="333333"/>
          <w:sz w:val="20"/>
          <w:szCs w:val="20"/>
        </w:rPr>
        <w:t>19</w:t>
      </w:r>
      <w:r>
        <w:rPr>
          <w:rFonts w:ascii="Open Sans" w:hAnsi="Open Sans" w:cs="Open Sans"/>
          <w:color w:val="333333"/>
          <w:sz w:val="20"/>
          <w:szCs w:val="20"/>
        </w:rPr>
        <w:t xml:space="preserve">) </w:t>
      </w:r>
      <w:r w:rsidR="001B7FA3">
        <w:rPr>
          <w:rFonts w:ascii="Open Sans" w:hAnsi="Open Sans" w:cs="Open Sans"/>
          <w:color w:val="333333"/>
          <w:sz w:val="20"/>
          <w:szCs w:val="20"/>
        </w:rPr>
        <w:t>ESTOC 2019 December Cruise</w:t>
      </w:r>
      <w:r>
        <w:rPr>
          <w:rFonts w:ascii="Open Sans" w:hAnsi="Open Sans" w:cs="Open Sans"/>
          <w:color w:val="333333"/>
          <w:sz w:val="20"/>
          <w:szCs w:val="20"/>
        </w:rPr>
        <w:t xml:space="preserve"> </w:t>
      </w:r>
      <w:r w:rsidR="001B7FA3">
        <w:rPr>
          <w:rFonts w:ascii="Open Sans" w:hAnsi="Open Sans" w:cs="Open Sans"/>
          <w:color w:val="333333"/>
          <w:sz w:val="20"/>
          <w:szCs w:val="20"/>
        </w:rPr>
        <w:t xml:space="preserve">RV IEO Angeles Alvariño </w:t>
      </w:r>
    </w:p>
    <w:p w14:paraId="030689F8" w14:textId="77777777" w:rsidR="00A41F88" w:rsidRDefault="00A41F88" w:rsidP="00A41F88">
      <w:pPr>
        <w:pStyle w:val="NormalWeb"/>
        <w:spacing w:before="0" w:beforeAutospacing="0" w:after="0" w:afterAutospacing="0"/>
        <w:jc w:val="both"/>
        <w:rPr>
          <w:rFonts w:ascii="Open Sans" w:hAnsi="Open Sans" w:cs="Open Sans"/>
          <w:color w:val="333333"/>
          <w:sz w:val="20"/>
          <w:szCs w:val="20"/>
        </w:rPr>
      </w:pPr>
      <w:r>
        <w:rPr>
          <w:rStyle w:val="Strong"/>
          <w:rFonts w:ascii="Open Sans" w:hAnsi="Open Sans" w:cs="Open Sans"/>
          <w:color w:val="333333"/>
          <w:sz w:val="20"/>
          <w:szCs w:val="20"/>
        </w:rPr>
        <w:t>Recovery</w:t>
      </w:r>
    </w:p>
    <w:p w14:paraId="4FCCF043" w14:textId="0F5FCDC4" w:rsidR="00A41F88" w:rsidRPr="001B7FA3" w:rsidRDefault="00A41F88" w:rsidP="001B7FA3">
      <w:pPr>
        <w:numPr>
          <w:ilvl w:val="0"/>
          <w:numId w:val="11"/>
        </w:numPr>
        <w:spacing w:after="0" w:line="240" w:lineRule="auto"/>
        <w:ind w:left="1020" w:right="300"/>
        <w:jc w:val="both"/>
        <w:rPr>
          <w:rFonts w:ascii="Open Sans" w:hAnsi="Open Sans" w:cs="Open Sans"/>
          <w:color w:val="333333"/>
          <w:sz w:val="20"/>
          <w:szCs w:val="20"/>
          <w:lang w:val="es-ES"/>
        </w:rPr>
      </w:pPr>
      <w:r w:rsidRPr="001B7FA3">
        <w:rPr>
          <w:rFonts w:ascii="Open Sans" w:hAnsi="Open Sans" w:cs="Open Sans"/>
          <w:color w:val="333333"/>
          <w:sz w:val="20"/>
          <w:szCs w:val="20"/>
          <w:lang w:val="es-ES"/>
        </w:rPr>
        <w:t>Cruise:</w:t>
      </w:r>
      <w:r w:rsidR="001B7FA3" w:rsidRPr="001B7FA3">
        <w:rPr>
          <w:rFonts w:ascii="Open Sans" w:hAnsi="Open Sans" w:cs="Open Sans"/>
          <w:color w:val="333333"/>
          <w:sz w:val="20"/>
          <w:szCs w:val="20"/>
          <w:lang w:val="es-ES"/>
        </w:rPr>
        <w:t xml:space="preserve"> CIANCA Andrés</w:t>
      </w:r>
      <w:r w:rsidRPr="001B7FA3">
        <w:rPr>
          <w:rFonts w:ascii="Open Sans" w:hAnsi="Open Sans" w:cs="Open Sans"/>
          <w:color w:val="333333"/>
          <w:sz w:val="20"/>
          <w:szCs w:val="20"/>
          <w:lang w:val="es-ES"/>
        </w:rPr>
        <w:t xml:space="preserve">, </w:t>
      </w:r>
      <w:r w:rsidR="001B7FA3" w:rsidRPr="001B7FA3">
        <w:rPr>
          <w:rFonts w:ascii="Open Sans" w:hAnsi="Open Sans" w:cs="Open Sans"/>
          <w:color w:val="333333"/>
          <w:sz w:val="20"/>
          <w:szCs w:val="20"/>
          <w:lang w:val="es-ES"/>
        </w:rPr>
        <w:t xml:space="preserve">CAUDET Eduardo (2020) </w:t>
      </w:r>
      <w:r w:rsidRPr="001B7FA3">
        <w:rPr>
          <w:rFonts w:ascii="Open Sans" w:hAnsi="Open Sans" w:cs="Open Sans"/>
          <w:color w:val="333333"/>
          <w:sz w:val="20"/>
          <w:szCs w:val="20"/>
          <w:lang w:val="es-ES"/>
        </w:rPr>
        <w:t> </w:t>
      </w:r>
      <w:r w:rsidR="001B7FA3" w:rsidRPr="001B7FA3">
        <w:rPr>
          <w:rFonts w:ascii="Open Sans" w:hAnsi="Open Sans" w:cs="Open Sans"/>
          <w:color w:val="333333"/>
          <w:sz w:val="20"/>
          <w:szCs w:val="20"/>
          <w:lang w:val="es-ES"/>
        </w:rPr>
        <w:t>RV</w:t>
      </w:r>
      <w:r w:rsidR="001B7FA3">
        <w:rPr>
          <w:rFonts w:ascii="Open Sans" w:hAnsi="Open Sans" w:cs="Open Sans"/>
          <w:color w:val="333333"/>
          <w:sz w:val="20"/>
          <w:szCs w:val="20"/>
          <w:lang w:val="es-ES"/>
        </w:rPr>
        <w:t xml:space="preserve"> TRAMES1</w:t>
      </w:r>
      <w:r w:rsidRPr="001B7FA3">
        <w:rPr>
          <w:rFonts w:ascii="Open Sans" w:hAnsi="Open Sans" w:cs="Open Sans"/>
          <w:color w:val="333333"/>
          <w:sz w:val="20"/>
          <w:szCs w:val="20"/>
        </w:rPr>
        <w:t> </w:t>
      </w:r>
    </w:p>
    <w:p w14:paraId="042A1276" w14:textId="77777777" w:rsidR="00A41F88" w:rsidRDefault="00A41F88" w:rsidP="00A41F88">
      <w:pPr>
        <w:pStyle w:val="NormalWeb"/>
        <w:spacing w:before="0" w:beforeAutospacing="0" w:after="0" w:afterAutospacing="0"/>
        <w:jc w:val="both"/>
        <w:rPr>
          <w:rFonts w:ascii="Open Sans" w:hAnsi="Open Sans" w:cs="Open Sans"/>
          <w:color w:val="333333"/>
          <w:sz w:val="20"/>
          <w:szCs w:val="20"/>
        </w:rPr>
      </w:pPr>
      <w:r>
        <w:rPr>
          <w:rStyle w:val="Strong"/>
          <w:rFonts w:ascii="Open Sans" w:hAnsi="Open Sans" w:cs="Open Sans"/>
          <w:color w:val="333333"/>
          <w:sz w:val="20"/>
          <w:szCs w:val="20"/>
        </w:rPr>
        <w:t>Operating parameters</w:t>
      </w:r>
    </w:p>
    <w:p w14:paraId="5D12DD5B" w14:textId="77777777" w:rsidR="00A41F88" w:rsidRDefault="00A41F88" w:rsidP="00A41F88">
      <w:pPr>
        <w:numPr>
          <w:ilvl w:val="0"/>
          <w:numId w:val="12"/>
        </w:numPr>
        <w:spacing w:after="0" w:line="240" w:lineRule="auto"/>
        <w:ind w:left="1020" w:right="300"/>
        <w:jc w:val="both"/>
        <w:rPr>
          <w:rFonts w:ascii="Open Sans" w:hAnsi="Open Sans" w:cs="Open Sans"/>
          <w:color w:val="333333"/>
          <w:sz w:val="20"/>
          <w:szCs w:val="20"/>
        </w:rPr>
      </w:pPr>
      <w:r>
        <w:rPr>
          <w:rFonts w:ascii="Open Sans" w:hAnsi="Open Sans" w:cs="Open Sans"/>
          <w:color w:val="333333"/>
          <w:sz w:val="20"/>
          <w:szCs w:val="20"/>
        </w:rPr>
        <w:t>Sampling period: 6 min</w:t>
      </w:r>
    </w:p>
    <w:p w14:paraId="37C2D782" w14:textId="77777777" w:rsidR="00A41F88" w:rsidRDefault="00A41F88" w:rsidP="00A41F88">
      <w:pPr>
        <w:numPr>
          <w:ilvl w:val="0"/>
          <w:numId w:val="12"/>
        </w:numPr>
        <w:spacing w:after="0" w:line="240" w:lineRule="auto"/>
        <w:ind w:left="1020" w:right="300"/>
        <w:jc w:val="both"/>
        <w:rPr>
          <w:rFonts w:ascii="Open Sans" w:hAnsi="Open Sans" w:cs="Open Sans"/>
          <w:color w:val="333333"/>
          <w:sz w:val="20"/>
          <w:szCs w:val="20"/>
        </w:rPr>
      </w:pPr>
      <w:r>
        <w:rPr>
          <w:rFonts w:ascii="Open Sans" w:hAnsi="Open Sans" w:cs="Open Sans"/>
          <w:color w:val="333333"/>
          <w:sz w:val="20"/>
          <w:szCs w:val="20"/>
        </w:rPr>
        <w:t>Anti-fouling device: No</w:t>
      </w:r>
    </w:p>
    <w:p w14:paraId="48D25BD6" w14:textId="77777777" w:rsidR="00A41F88" w:rsidRDefault="00A41F88" w:rsidP="00A41F88">
      <w:pPr>
        <w:pStyle w:val="NormalWeb"/>
        <w:spacing w:before="0" w:beforeAutospacing="0" w:after="0" w:afterAutospacing="0"/>
        <w:jc w:val="both"/>
        <w:rPr>
          <w:rFonts w:ascii="Open Sans" w:hAnsi="Open Sans" w:cs="Open Sans"/>
          <w:color w:val="333333"/>
          <w:sz w:val="20"/>
          <w:szCs w:val="20"/>
        </w:rPr>
      </w:pPr>
      <w:r>
        <w:rPr>
          <w:rStyle w:val="Strong"/>
          <w:rFonts w:ascii="Open Sans" w:hAnsi="Open Sans" w:cs="Open Sans"/>
          <w:color w:val="333333"/>
          <w:sz w:val="20"/>
          <w:szCs w:val="20"/>
        </w:rPr>
        <w:t>Sensor metadata</w:t>
      </w:r>
    </w:p>
    <w:p w14:paraId="4919F0C4" w14:textId="77777777" w:rsidR="00A41F88" w:rsidRDefault="00A41F88" w:rsidP="00A41F88">
      <w:pPr>
        <w:numPr>
          <w:ilvl w:val="0"/>
          <w:numId w:val="13"/>
        </w:numPr>
        <w:spacing w:after="0" w:line="240" w:lineRule="auto"/>
        <w:ind w:left="1020" w:right="300"/>
        <w:jc w:val="both"/>
        <w:rPr>
          <w:rFonts w:ascii="Open Sans" w:hAnsi="Open Sans" w:cs="Open Sans"/>
          <w:color w:val="333333"/>
          <w:sz w:val="20"/>
          <w:szCs w:val="20"/>
        </w:rPr>
      </w:pPr>
      <w:r>
        <w:rPr>
          <w:rFonts w:ascii="Open Sans" w:hAnsi="Open Sans" w:cs="Open Sans"/>
          <w:color w:val="333333"/>
          <w:sz w:val="20"/>
          <w:szCs w:val="20"/>
        </w:rPr>
        <w:t>Type: ADCP</w:t>
      </w:r>
    </w:p>
    <w:p w14:paraId="033668BF" w14:textId="77777777" w:rsidR="00A41F88" w:rsidRPr="00A41F88" w:rsidRDefault="00A41F88" w:rsidP="00A41F88">
      <w:pPr>
        <w:numPr>
          <w:ilvl w:val="0"/>
          <w:numId w:val="13"/>
        </w:numPr>
        <w:spacing w:after="0" w:line="240" w:lineRule="auto"/>
        <w:ind w:left="1020" w:right="300"/>
        <w:jc w:val="both"/>
        <w:rPr>
          <w:rFonts w:ascii="Open Sans" w:hAnsi="Open Sans" w:cs="Open Sans"/>
          <w:color w:val="333333"/>
          <w:sz w:val="20"/>
          <w:szCs w:val="20"/>
          <w:lang w:val="en-US"/>
        </w:rPr>
      </w:pPr>
      <w:r w:rsidRPr="00A41F88">
        <w:rPr>
          <w:rFonts w:ascii="Open Sans" w:hAnsi="Open Sans" w:cs="Open Sans"/>
          <w:color w:val="333333"/>
          <w:sz w:val="20"/>
          <w:szCs w:val="20"/>
          <w:lang w:val="en-US"/>
        </w:rPr>
        <w:t>Model: RDI Workhorse 300Khz sn 21582</w:t>
      </w:r>
    </w:p>
    <w:p w14:paraId="595D1D2F" w14:textId="77777777" w:rsidR="00A41F88" w:rsidRDefault="00A41F88" w:rsidP="00A41F88">
      <w:pPr>
        <w:numPr>
          <w:ilvl w:val="0"/>
          <w:numId w:val="13"/>
        </w:numPr>
        <w:spacing w:after="0" w:line="240" w:lineRule="auto"/>
        <w:ind w:left="1020" w:right="300"/>
        <w:jc w:val="both"/>
        <w:rPr>
          <w:rFonts w:ascii="Open Sans" w:hAnsi="Open Sans" w:cs="Open Sans"/>
          <w:color w:val="333333"/>
          <w:sz w:val="20"/>
          <w:szCs w:val="20"/>
        </w:rPr>
      </w:pPr>
      <w:r>
        <w:rPr>
          <w:rFonts w:ascii="Open Sans" w:hAnsi="Open Sans" w:cs="Open Sans"/>
          <w:color w:val="333333"/>
          <w:sz w:val="20"/>
          <w:szCs w:val="20"/>
        </w:rPr>
        <w:lastRenderedPageBreak/>
        <w:t>Firmware: V50.40</w:t>
      </w:r>
    </w:p>
    <w:p w14:paraId="64357DF3" w14:textId="77777777" w:rsidR="00A41F88" w:rsidRDefault="00A41F88" w:rsidP="00A41F88">
      <w:pPr>
        <w:pStyle w:val="NormalWeb"/>
        <w:spacing w:before="0" w:beforeAutospacing="0" w:after="0" w:afterAutospacing="0"/>
        <w:jc w:val="both"/>
        <w:rPr>
          <w:rFonts w:ascii="Open Sans" w:hAnsi="Open Sans" w:cs="Open Sans"/>
          <w:color w:val="333333"/>
          <w:sz w:val="20"/>
          <w:szCs w:val="20"/>
        </w:rPr>
      </w:pPr>
      <w:r>
        <w:rPr>
          <w:rStyle w:val="Strong"/>
          <w:rFonts w:ascii="Open Sans" w:hAnsi="Open Sans" w:cs="Open Sans"/>
          <w:color w:val="333333"/>
          <w:sz w:val="20"/>
          <w:szCs w:val="20"/>
        </w:rPr>
        <w:t>Sensor configuration</w:t>
      </w:r>
    </w:p>
    <w:p w14:paraId="732DB701" w14:textId="77777777" w:rsidR="00A41F88" w:rsidRDefault="00A41F88" w:rsidP="00A41F88">
      <w:pPr>
        <w:numPr>
          <w:ilvl w:val="0"/>
          <w:numId w:val="14"/>
        </w:numPr>
        <w:spacing w:after="0" w:line="240" w:lineRule="auto"/>
        <w:ind w:left="1020" w:right="300"/>
        <w:jc w:val="both"/>
        <w:rPr>
          <w:rFonts w:ascii="Open Sans" w:hAnsi="Open Sans" w:cs="Open Sans"/>
          <w:color w:val="333333"/>
          <w:sz w:val="20"/>
          <w:szCs w:val="20"/>
        </w:rPr>
      </w:pPr>
      <w:r>
        <w:rPr>
          <w:rFonts w:ascii="Open Sans" w:hAnsi="Open Sans" w:cs="Open Sans"/>
          <w:color w:val="333333"/>
          <w:sz w:val="20"/>
          <w:szCs w:val="20"/>
        </w:rPr>
        <w:t>No bottom track</w:t>
      </w:r>
    </w:p>
    <w:p w14:paraId="3BD29880" w14:textId="77777777" w:rsidR="00A41F88" w:rsidRDefault="00A41F88" w:rsidP="00A41F88">
      <w:pPr>
        <w:numPr>
          <w:ilvl w:val="0"/>
          <w:numId w:val="14"/>
        </w:numPr>
        <w:spacing w:after="0" w:line="240" w:lineRule="auto"/>
        <w:ind w:left="1020" w:right="300"/>
        <w:jc w:val="both"/>
        <w:rPr>
          <w:rFonts w:ascii="Open Sans" w:hAnsi="Open Sans" w:cs="Open Sans"/>
          <w:color w:val="333333"/>
          <w:sz w:val="20"/>
          <w:szCs w:val="20"/>
        </w:rPr>
      </w:pPr>
      <w:r>
        <w:rPr>
          <w:rFonts w:ascii="Open Sans" w:hAnsi="Open Sans" w:cs="Open Sans"/>
          <w:color w:val="333333"/>
          <w:sz w:val="20"/>
          <w:szCs w:val="20"/>
        </w:rPr>
        <w:t>128 cells</w:t>
      </w:r>
    </w:p>
    <w:p w14:paraId="19313926" w14:textId="77777777" w:rsidR="00A41F88" w:rsidRDefault="00A41F88" w:rsidP="00A41F88">
      <w:pPr>
        <w:numPr>
          <w:ilvl w:val="0"/>
          <w:numId w:val="14"/>
        </w:numPr>
        <w:spacing w:after="0" w:line="240" w:lineRule="auto"/>
        <w:ind w:left="1020" w:right="300"/>
        <w:jc w:val="both"/>
        <w:rPr>
          <w:rFonts w:ascii="Open Sans" w:hAnsi="Open Sans" w:cs="Open Sans"/>
          <w:color w:val="333333"/>
          <w:sz w:val="20"/>
          <w:szCs w:val="20"/>
        </w:rPr>
      </w:pPr>
      <w:r>
        <w:rPr>
          <w:rFonts w:ascii="Open Sans" w:hAnsi="Open Sans" w:cs="Open Sans"/>
          <w:color w:val="333333"/>
          <w:sz w:val="20"/>
          <w:szCs w:val="20"/>
        </w:rPr>
        <w:t>Cell size: 1m</w:t>
      </w:r>
    </w:p>
    <w:p w14:paraId="106A27B2" w14:textId="77777777" w:rsidR="00A41F88" w:rsidRDefault="00A41F88" w:rsidP="00A41F88">
      <w:pPr>
        <w:numPr>
          <w:ilvl w:val="0"/>
          <w:numId w:val="14"/>
        </w:numPr>
        <w:spacing w:after="0" w:line="240" w:lineRule="auto"/>
        <w:ind w:left="1020" w:right="300"/>
        <w:jc w:val="both"/>
        <w:rPr>
          <w:rFonts w:ascii="Open Sans" w:hAnsi="Open Sans" w:cs="Open Sans"/>
          <w:color w:val="333333"/>
          <w:sz w:val="20"/>
          <w:szCs w:val="20"/>
        </w:rPr>
      </w:pPr>
      <w:r>
        <w:rPr>
          <w:rFonts w:ascii="Open Sans" w:hAnsi="Open Sans" w:cs="Open Sans"/>
          <w:color w:val="333333"/>
          <w:sz w:val="20"/>
          <w:szCs w:val="20"/>
        </w:rPr>
        <w:t>20 pings per ensemble</w:t>
      </w:r>
    </w:p>
    <w:p w14:paraId="538196AE" w14:textId="77777777" w:rsidR="00A41F88" w:rsidRDefault="00A41F88" w:rsidP="00A41F88">
      <w:pPr>
        <w:pStyle w:val="NormalWeb"/>
        <w:spacing w:before="0" w:beforeAutospacing="0" w:after="0" w:afterAutospacing="0"/>
        <w:jc w:val="both"/>
        <w:rPr>
          <w:rFonts w:ascii="Open Sans" w:hAnsi="Open Sans" w:cs="Open Sans"/>
          <w:color w:val="333333"/>
          <w:sz w:val="20"/>
          <w:szCs w:val="20"/>
        </w:rPr>
      </w:pPr>
      <w:r>
        <w:rPr>
          <w:rStyle w:val="Strong"/>
          <w:rFonts w:ascii="Open Sans" w:hAnsi="Open Sans" w:cs="Open Sans"/>
          <w:color w:val="333333"/>
          <w:sz w:val="20"/>
          <w:szCs w:val="20"/>
        </w:rPr>
        <w:t>Test and calibration</w:t>
      </w:r>
    </w:p>
    <w:p w14:paraId="2D7E61D6" w14:textId="20BA5552" w:rsidR="00A41F88" w:rsidRDefault="00A41F88" w:rsidP="00A41F88">
      <w:pPr>
        <w:numPr>
          <w:ilvl w:val="0"/>
          <w:numId w:val="15"/>
        </w:numPr>
        <w:spacing w:after="0" w:line="240" w:lineRule="auto"/>
        <w:ind w:left="1020" w:right="300"/>
        <w:jc w:val="both"/>
        <w:rPr>
          <w:rFonts w:ascii="Open Sans" w:hAnsi="Open Sans" w:cs="Open Sans"/>
          <w:color w:val="333333"/>
          <w:sz w:val="20"/>
          <w:szCs w:val="20"/>
        </w:rPr>
      </w:pPr>
      <w:r>
        <w:rPr>
          <w:rFonts w:ascii="Open Sans" w:hAnsi="Open Sans" w:cs="Open Sans"/>
          <w:color w:val="333333"/>
          <w:sz w:val="20"/>
          <w:szCs w:val="20"/>
        </w:rPr>
        <w:t>Manufacturer calibration</w:t>
      </w:r>
    </w:p>
    <w:p w14:paraId="647C134D" w14:textId="77777777" w:rsidR="00A41F88" w:rsidRDefault="00A41F88" w:rsidP="00A41F88">
      <w:pPr>
        <w:numPr>
          <w:ilvl w:val="0"/>
          <w:numId w:val="15"/>
        </w:numPr>
        <w:spacing w:after="0" w:line="240" w:lineRule="auto"/>
        <w:ind w:left="1020" w:right="300"/>
        <w:jc w:val="both"/>
        <w:rPr>
          <w:rFonts w:ascii="Open Sans" w:hAnsi="Open Sans" w:cs="Open Sans"/>
          <w:color w:val="333333"/>
          <w:sz w:val="20"/>
          <w:szCs w:val="20"/>
        </w:rPr>
      </w:pPr>
      <w:r>
        <w:rPr>
          <w:rFonts w:ascii="Open Sans" w:hAnsi="Open Sans" w:cs="Open Sans"/>
          <w:color w:val="333333"/>
          <w:sz w:val="20"/>
          <w:szCs w:val="20"/>
        </w:rPr>
        <w:t>Pressure qualification test</w:t>
      </w:r>
    </w:p>
    <w:p w14:paraId="06FD5288" w14:textId="77777777" w:rsidR="00A41F88" w:rsidRDefault="00A41F88" w:rsidP="00A41F88">
      <w:pPr>
        <w:pStyle w:val="NormalWeb"/>
        <w:spacing w:before="0" w:beforeAutospacing="0" w:after="0" w:afterAutospacing="0"/>
        <w:jc w:val="both"/>
        <w:rPr>
          <w:rFonts w:ascii="Open Sans" w:hAnsi="Open Sans" w:cs="Open Sans"/>
          <w:color w:val="333333"/>
          <w:sz w:val="20"/>
          <w:szCs w:val="20"/>
        </w:rPr>
      </w:pPr>
      <w:r>
        <w:rPr>
          <w:rStyle w:val="Strong"/>
          <w:rFonts w:ascii="Open Sans" w:hAnsi="Open Sans" w:cs="Open Sans"/>
          <w:color w:val="333333"/>
          <w:sz w:val="20"/>
          <w:szCs w:val="20"/>
        </w:rPr>
        <w:t>Data management</w:t>
      </w:r>
    </w:p>
    <w:p w14:paraId="4B749B32" w14:textId="0A26C66B" w:rsidR="00A03213" w:rsidRPr="00A41F88" w:rsidRDefault="00A41F88" w:rsidP="00A41F88">
      <w:pPr>
        <w:numPr>
          <w:ilvl w:val="0"/>
          <w:numId w:val="16"/>
        </w:numPr>
        <w:spacing w:after="0" w:line="240" w:lineRule="auto"/>
        <w:ind w:left="1020" w:right="300"/>
        <w:jc w:val="both"/>
        <w:rPr>
          <w:rFonts w:ascii="Open Sans" w:hAnsi="Open Sans" w:cs="Open Sans"/>
          <w:color w:val="333333"/>
          <w:sz w:val="20"/>
          <w:szCs w:val="20"/>
        </w:rPr>
      </w:pPr>
      <w:r>
        <w:rPr>
          <w:rFonts w:ascii="Open Sans" w:hAnsi="Open Sans" w:cs="Open Sans"/>
          <w:color w:val="333333"/>
          <w:sz w:val="20"/>
          <w:szCs w:val="20"/>
        </w:rPr>
        <w:t>Real time data transmission: No</w:t>
      </w:r>
    </w:p>
    <w:p w14:paraId="2279237A" w14:textId="77777777" w:rsidR="008265F1" w:rsidRPr="008265F1" w:rsidRDefault="008265F1" w:rsidP="00A03213">
      <w:pPr>
        <w:pStyle w:val="ListBullet"/>
        <w:numPr>
          <w:ilvl w:val="0"/>
          <w:numId w:val="0"/>
        </w:numPr>
        <w:ind w:left="360" w:hanging="360"/>
        <w:rPr>
          <w:lang w:val="en-US"/>
        </w:rPr>
      </w:pPr>
    </w:p>
    <w:p w14:paraId="174BA66D" w14:textId="77777777" w:rsidR="0094625D" w:rsidRDefault="0094625D" w:rsidP="00B6055D">
      <w:pPr>
        <w:pStyle w:val="ListBullet"/>
      </w:pPr>
      <w:r>
        <w:t xml:space="preserve">Une URL vers un User’s manual </w:t>
      </w:r>
    </w:p>
    <w:p w14:paraId="4471C838" w14:textId="77777777" w:rsidR="00E27DB9" w:rsidRPr="00731019" w:rsidRDefault="00E27DB9" w:rsidP="00B6055D">
      <w:pPr>
        <w:spacing w:before="100" w:beforeAutospacing="1" w:after="100" w:afterAutospacing="1"/>
        <w:rPr>
          <w:b/>
        </w:rPr>
      </w:pPr>
      <w:r w:rsidRPr="00731019">
        <w:rPr>
          <w:b/>
        </w:rPr>
        <w:t xml:space="preserve">Licences Creative Commons : </w:t>
      </w:r>
    </w:p>
    <w:p w14:paraId="5C1AD6F9" w14:textId="77777777" w:rsidR="00E27DB9" w:rsidRPr="00E27DB9" w:rsidRDefault="00E27DB9" w:rsidP="00E27DB9">
      <w:pPr>
        <w:spacing w:before="100" w:beforeAutospacing="1" w:after="100" w:afterAutospacing="1"/>
      </w:pPr>
      <w:r w:rsidRPr="00E27DB9">
        <w:t>1. Attribution (</w:t>
      </w:r>
      <w:r w:rsidRPr="00E27DB9">
        <w:rPr>
          <w:b/>
        </w:rPr>
        <w:t>CC-BY</w:t>
      </w:r>
      <w:r w:rsidRPr="00E27DB9">
        <w:t>): Le titulaire des droits autorise toute exploitation de l’œuvre, y compris à des fins commerciales, ainsi que la création d’œuvres dérivées, dont la distribution est également autorisé sans restriction, à condition de l’attribuer à son l’auteur en citant son nom. Cette licence est recommandée pour la diffusion et l’utilisation maximale des œuvres.</w:t>
      </w:r>
    </w:p>
    <w:p w14:paraId="0CB5E501" w14:textId="77777777" w:rsidR="00E27DB9" w:rsidRPr="00E27DB9" w:rsidRDefault="00E27DB9" w:rsidP="00E27DB9">
      <w:pPr>
        <w:spacing w:before="100" w:beforeAutospacing="1" w:after="100" w:afterAutospacing="1"/>
      </w:pPr>
      <w:r w:rsidRPr="00E27DB9">
        <w:t>2. Attribution + Pas de Modification (</w:t>
      </w:r>
      <w:r w:rsidRPr="00E27DB9">
        <w:rPr>
          <w:b/>
        </w:rPr>
        <w:t>CC-BY-ND</w:t>
      </w:r>
      <w:r w:rsidRPr="00E27DB9">
        <w:t>) : Le titulaire des droits autorise toute utilisation de l’œuvre originale (y compris à des fins commerciales), mais n’autorise pas la création d’œuvres dérivées.</w:t>
      </w:r>
    </w:p>
    <w:p w14:paraId="391F02F9" w14:textId="77777777" w:rsidR="00E27DB9" w:rsidRPr="00E27DB9" w:rsidRDefault="00E27DB9" w:rsidP="00E27DB9">
      <w:pPr>
        <w:spacing w:before="100" w:beforeAutospacing="1" w:after="100" w:afterAutospacing="1"/>
      </w:pPr>
      <w:r w:rsidRPr="00E27DB9">
        <w:t>3. Attribution + Pas d’Utilisation Commerciale + Pas de Modification (</w:t>
      </w:r>
      <w:r w:rsidRPr="00E27DB9">
        <w:rPr>
          <w:b/>
        </w:rPr>
        <w:t>CC-BY-NC-ND</w:t>
      </w:r>
      <w:r w:rsidRPr="00E27DB9">
        <w:t>) : Le titulaire des droits autorise l’utilisation de l’œuvre originale à des fins non commerciales, mais n’autorise pas la création d’œuvres dérivés.</w:t>
      </w:r>
    </w:p>
    <w:p w14:paraId="75C1D95B" w14:textId="77777777" w:rsidR="00E27DB9" w:rsidRPr="00E27DB9" w:rsidRDefault="00E27DB9" w:rsidP="00E27DB9">
      <w:pPr>
        <w:spacing w:before="100" w:beforeAutospacing="1" w:after="100" w:afterAutospacing="1"/>
      </w:pPr>
      <w:r w:rsidRPr="00E27DB9">
        <w:t>4. Attribution + Pas d’Utilisation Commerciale (</w:t>
      </w:r>
      <w:r w:rsidRPr="00E27DB9">
        <w:rPr>
          <w:b/>
        </w:rPr>
        <w:t>CC-BY-NC</w:t>
      </w:r>
      <w:r w:rsidRPr="00E27DB9">
        <w:t>) : le titulaire des droits autorise l’exploitation de l’œuvre, ainsi que la création d’œuvres dérivées, à condition qu’il ne s’agisse pas d’une utilisation commerciale (les utilisations commerciales restant soumises à son autorisation).</w:t>
      </w:r>
    </w:p>
    <w:p w14:paraId="28BC5C2A" w14:textId="77777777" w:rsidR="00E27DB9" w:rsidRPr="00E27DB9" w:rsidRDefault="00E27DB9" w:rsidP="00E27DB9">
      <w:pPr>
        <w:spacing w:before="100" w:beforeAutospacing="1" w:after="100" w:afterAutospacing="1"/>
      </w:pPr>
      <w:r w:rsidRPr="00E27DB9">
        <w:t>5. Attribution + Pas d’Utilisation Commerciale + Partage dans les mêmes conditions (</w:t>
      </w:r>
      <w:r w:rsidRPr="00E27DB9">
        <w:rPr>
          <w:b/>
        </w:rPr>
        <w:t>CC-BY-NC-SA</w:t>
      </w:r>
      <w:r w:rsidRPr="00E27DB9">
        <w:t>): Le titulaire des droits autorise l’exploitation de l’œuvre originale à des fins non commerciales, ainsi que la création d’œuvres dérivées, à condition qu’elles soient distribuées sous une licence identique à celle qui régit l’œuvre originale.</w:t>
      </w:r>
    </w:p>
    <w:p w14:paraId="5D288482" w14:textId="77777777" w:rsidR="00E27DB9" w:rsidRPr="00C2484A" w:rsidRDefault="00E27DB9" w:rsidP="00E27DB9">
      <w:pPr>
        <w:spacing w:before="100" w:beforeAutospacing="1" w:after="100" w:afterAutospacing="1"/>
      </w:pPr>
      <w:r w:rsidRPr="00E27DB9">
        <w:t>6. Attribution + Partage dans les mêmes conditions (</w:t>
      </w:r>
      <w:r w:rsidRPr="00E27DB9">
        <w:rPr>
          <w:b/>
        </w:rPr>
        <w:t>CC-BY-SA</w:t>
      </w:r>
      <w:r w:rsidRPr="00E27DB9">
        <w:t xml:space="preserve">) : Le titulaire des droits autorise toute utilisation de l’œuvre originale (y compris à des fins commerciales) ainsi que la création d’œuvres dérivées, à condition qu’elles soient distribuées sous une licence identique à celle qui régit l’œuvre originale. Cette licence est souvent comparée aux licences « copyleft » des logiciels libres. </w:t>
      </w:r>
      <w:r w:rsidRPr="00C2484A">
        <w:t>C’est la licence utilisée par Wikipedia.</w:t>
      </w:r>
    </w:p>
    <w:p w14:paraId="7670537A" w14:textId="4DD9C9BB" w:rsidR="00F0259A" w:rsidRDefault="00F0259A" w:rsidP="00F0259A">
      <w:pPr>
        <w:spacing w:before="100" w:beforeAutospacing="1" w:after="100" w:afterAutospacing="1"/>
        <w:rPr>
          <w:b/>
        </w:rPr>
      </w:pPr>
      <w:r>
        <w:rPr>
          <w:b/>
        </w:rPr>
        <w:t>Thématiques</w:t>
      </w:r>
      <w:r w:rsidR="005F5709">
        <w:rPr>
          <w:b/>
        </w:rPr>
        <w:t xml:space="preserve"> (voir en noir)</w:t>
      </w:r>
      <w:r w:rsidRPr="00F0259A">
        <w:rPr>
          <w:b/>
        </w:rPr>
        <w:t xml:space="preserve"> : </w:t>
      </w:r>
    </w:p>
    <w:p w14:paraId="4E3F70DF" w14:textId="77777777" w:rsidR="00F0259A" w:rsidRPr="0049272A" w:rsidRDefault="00F0259A" w:rsidP="00F0259A">
      <w:pPr>
        <w:pStyle w:val="ListParagraph"/>
        <w:numPr>
          <w:ilvl w:val="0"/>
          <w:numId w:val="5"/>
        </w:numPr>
      </w:pPr>
      <w:r w:rsidRPr="0049272A">
        <w:t>Administration and dimensions</w:t>
      </w:r>
    </w:p>
    <w:p w14:paraId="72D9F719" w14:textId="77777777" w:rsidR="00F0259A" w:rsidRPr="0049272A" w:rsidRDefault="00F0259A" w:rsidP="00F0259A">
      <w:pPr>
        <w:pStyle w:val="ListParagraph"/>
        <w:numPr>
          <w:ilvl w:val="0"/>
          <w:numId w:val="5"/>
        </w:numPr>
      </w:pPr>
      <w:r w:rsidRPr="0049272A">
        <w:lastRenderedPageBreak/>
        <w:t>Atmosphere</w:t>
      </w:r>
    </w:p>
    <w:p w14:paraId="2EE95CFD" w14:textId="77777777" w:rsidR="00F0259A" w:rsidRPr="0049272A" w:rsidRDefault="00F0259A" w:rsidP="00F0259A">
      <w:pPr>
        <w:pStyle w:val="ListParagraph"/>
        <w:numPr>
          <w:ilvl w:val="0"/>
          <w:numId w:val="5"/>
        </w:numPr>
      </w:pPr>
      <w:r w:rsidRPr="0049272A">
        <w:t>Biological oceanography</w:t>
      </w:r>
    </w:p>
    <w:p w14:paraId="49A126C2" w14:textId="77777777" w:rsidR="00F0259A" w:rsidRPr="0049272A" w:rsidRDefault="00F0259A" w:rsidP="00F0259A">
      <w:pPr>
        <w:pStyle w:val="ListParagraph"/>
        <w:numPr>
          <w:ilvl w:val="0"/>
          <w:numId w:val="5"/>
        </w:numPr>
      </w:pPr>
      <w:r w:rsidRPr="0049272A">
        <w:t>Chemical oceanography</w:t>
      </w:r>
    </w:p>
    <w:p w14:paraId="4658B9F1" w14:textId="77777777" w:rsidR="00F0259A" w:rsidRPr="0049272A" w:rsidRDefault="00F0259A" w:rsidP="00F0259A">
      <w:pPr>
        <w:pStyle w:val="ListParagraph"/>
        <w:numPr>
          <w:ilvl w:val="0"/>
          <w:numId w:val="5"/>
        </w:numPr>
      </w:pPr>
      <w:r w:rsidRPr="0049272A">
        <w:t>Cross-discipline</w:t>
      </w:r>
    </w:p>
    <w:p w14:paraId="54E227BE" w14:textId="77777777" w:rsidR="00F0259A" w:rsidRPr="0049272A" w:rsidRDefault="00F0259A" w:rsidP="00F0259A">
      <w:pPr>
        <w:pStyle w:val="ListParagraph"/>
        <w:numPr>
          <w:ilvl w:val="0"/>
          <w:numId w:val="5"/>
        </w:numPr>
      </w:pPr>
      <w:r w:rsidRPr="0049272A">
        <w:t>Cryosphere</w:t>
      </w:r>
    </w:p>
    <w:p w14:paraId="031B9206" w14:textId="77777777" w:rsidR="00F0259A" w:rsidRPr="0049272A" w:rsidRDefault="00F0259A" w:rsidP="00F0259A">
      <w:pPr>
        <w:pStyle w:val="ListParagraph"/>
        <w:numPr>
          <w:ilvl w:val="0"/>
          <w:numId w:val="5"/>
        </w:numPr>
      </w:pPr>
      <w:r w:rsidRPr="0049272A">
        <w:t>Economy</w:t>
      </w:r>
    </w:p>
    <w:p w14:paraId="53BD962B" w14:textId="77777777" w:rsidR="00F0259A" w:rsidRPr="0049272A" w:rsidRDefault="00F0259A" w:rsidP="00F0259A">
      <w:pPr>
        <w:pStyle w:val="ListParagraph"/>
        <w:numPr>
          <w:ilvl w:val="0"/>
          <w:numId w:val="5"/>
        </w:numPr>
      </w:pPr>
      <w:r w:rsidRPr="0049272A">
        <w:t>Environment</w:t>
      </w:r>
    </w:p>
    <w:p w14:paraId="2B36CCFC" w14:textId="77777777" w:rsidR="00F0259A" w:rsidRPr="0049272A" w:rsidRDefault="00F0259A" w:rsidP="00F0259A">
      <w:pPr>
        <w:pStyle w:val="ListParagraph"/>
        <w:numPr>
          <w:ilvl w:val="0"/>
          <w:numId w:val="5"/>
        </w:numPr>
      </w:pPr>
      <w:r w:rsidRPr="0049272A">
        <w:t>Fisheries and aquaculture</w:t>
      </w:r>
    </w:p>
    <w:p w14:paraId="7062B676" w14:textId="77777777" w:rsidR="00F0259A" w:rsidRPr="0049272A" w:rsidRDefault="00F0259A" w:rsidP="00F0259A">
      <w:pPr>
        <w:pStyle w:val="ListParagraph"/>
        <w:numPr>
          <w:ilvl w:val="0"/>
          <w:numId w:val="5"/>
        </w:numPr>
      </w:pPr>
      <w:r w:rsidRPr="0049272A">
        <w:t>Marine geology</w:t>
      </w:r>
    </w:p>
    <w:p w14:paraId="15FEC1AF" w14:textId="77777777" w:rsidR="00F0259A" w:rsidRPr="0049272A" w:rsidRDefault="00F0259A" w:rsidP="00F0259A">
      <w:pPr>
        <w:pStyle w:val="ListParagraph"/>
        <w:numPr>
          <w:ilvl w:val="0"/>
          <w:numId w:val="5"/>
        </w:numPr>
      </w:pPr>
      <w:r w:rsidRPr="0049272A">
        <w:t>Physical oceanography</w:t>
      </w:r>
    </w:p>
    <w:p w14:paraId="695910F1" w14:textId="77777777" w:rsidR="00F0259A" w:rsidRPr="0049272A" w:rsidRDefault="00F0259A" w:rsidP="00F0259A">
      <w:pPr>
        <w:pStyle w:val="ListParagraph"/>
        <w:numPr>
          <w:ilvl w:val="0"/>
          <w:numId w:val="5"/>
        </w:numPr>
      </w:pPr>
      <w:r w:rsidRPr="0049272A">
        <w:t>Terrestrial</w:t>
      </w:r>
    </w:p>
    <w:p w14:paraId="18EBDA80" w14:textId="77777777" w:rsidR="00F0259A" w:rsidRPr="00F0259A" w:rsidRDefault="00F0259A" w:rsidP="00F0259A">
      <w:pPr>
        <w:spacing w:before="100" w:beforeAutospacing="1" w:after="100" w:afterAutospacing="1"/>
        <w:rPr>
          <w:b/>
        </w:rPr>
      </w:pPr>
    </w:p>
    <w:p w14:paraId="2B2A1806" w14:textId="77777777" w:rsidR="00F0259A" w:rsidRPr="00B6055D" w:rsidRDefault="00F0259A" w:rsidP="00E27DB9">
      <w:pPr>
        <w:spacing w:before="100" w:beforeAutospacing="1" w:after="100" w:afterAutospacing="1"/>
        <w:rPr>
          <w:lang w:val="en-US"/>
        </w:rPr>
      </w:pPr>
    </w:p>
    <w:sectPr w:rsidR="00F0259A" w:rsidRPr="00B605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0155A" w14:textId="77777777" w:rsidR="000C5836" w:rsidRDefault="000C5836" w:rsidP="00B6055D">
      <w:pPr>
        <w:spacing w:after="0" w:line="240" w:lineRule="auto"/>
      </w:pPr>
      <w:r>
        <w:separator/>
      </w:r>
    </w:p>
  </w:endnote>
  <w:endnote w:type="continuationSeparator" w:id="0">
    <w:p w14:paraId="5A07D24D" w14:textId="77777777" w:rsidR="000C5836" w:rsidRDefault="000C5836" w:rsidP="00B60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E0FE" w14:textId="77777777" w:rsidR="000C5836" w:rsidRDefault="000C5836" w:rsidP="00B6055D">
      <w:pPr>
        <w:spacing w:after="0" w:line="240" w:lineRule="auto"/>
      </w:pPr>
      <w:r>
        <w:separator/>
      </w:r>
    </w:p>
  </w:footnote>
  <w:footnote w:type="continuationSeparator" w:id="0">
    <w:p w14:paraId="47698CB9" w14:textId="77777777" w:rsidR="000C5836" w:rsidRDefault="000C5836" w:rsidP="00B60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EC3D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83142"/>
    <w:multiLevelType w:val="multilevel"/>
    <w:tmpl w:val="B812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C4B26"/>
    <w:multiLevelType w:val="multilevel"/>
    <w:tmpl w:val="7630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55C26"/>
    <w:multiLevelType w:val="hybridMultilevel"/>
    <w:tmpl w:val="A1525070"/>
    <w:lvl w:ilvl="0" w:tplc="B936DA34">
      <w:start w:val="1"/>
      <w:numFmt w:val="bullet"/>
      <w:pStyle w:val="ListBullet"/>
      <w:lvlText w:val="-"/>
      <w:lvlJc w:val="left"/>
      <w:pPr>
        <w:ind w:left="360" w:hanging="360"/>
      </w:pPr>
      <w:rPr>
        <w:rFonts w:ascii="Arial" w:hAnsi="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4312C38"/>
    <w:multiLevelType w:val="multilevel"/>
    <w:tmpl w:val="25D4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C62EE"/>
    <w:multiLevelType w:val="multilevel"/>
    <w:tmpl w:val="3870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C848FA"/>
    <w:multiLevelType w:val="multilevel"/>
    <w:tmpl w:val="A17E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D47292"/>
    <w:multiLevelType w:val="multilevel"/>
    <w:tmpl w:val="54F0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A86F05"/>
    <w:multiLevelType w:val="multilevel"/>
    <w:tmpl w:val="D924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94C19"/>
    <w:multiLevelType w:val="hybridMultilevel"/>
    <w:tmpl w:val="5A1AEC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87B261F"/>
    <w:multiLevelType w:val="multilevel"/>
    <w:tmpl w:val="6228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F6F6B"/>
    <w:multiLevelType w:val="hybridMultilevel"/>
    <w:tmpl w:val="643E2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8B31B7"/>
    <w:multiLevelType w:val="hybridMultilevel"/>
    <w:tmpl w:val="691CAD86"/>
    <w:lvl w:ilvl="0" w:tplc="EE9209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F01D8E"/>
    <w:multiLevelType w:val="multilevel"/>
    <w:tmpl w:val="2E8E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5566D"/>
    <w:multiLevelType w:val="multilevel"/>
    <w:tmpl w:val="9B98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DD34E1"/>
    <w:multiLevelType w:val="hybridMultilevel"/>
    <w:tmpl w:val="A2A0832E"/>
    <w:lvl w:ilvl="0" w:tplc="B936DA34">
      <w:start w:val="1"/>
      <w:numFmt w:val="bullet"/>
      <w:lvlText w:val="-"/>
      <w:lvlJc w:val="left"/>
      <w:pPr>
        <w:ind w:left="360" w:hanging="360"/>
      </w:pPr>
      <w:rPr>
        <w:rFonts w:ascii="Arial" w:hAnsi="Arial" w:hint="default"/>
      </w:rPr>
    </w:lvl>
    <w:lvl w:ilvl="1" w:tplc="0809000F">
      <w:start w:val="1"/>
      <w:numFmt w:val="decimal"/>
      <w:lvlText w:val="%2."/>
      <w:lvlJc w:val="left"/>
      <w:pPr>
        <w:ind w:left="1080" w:hanging="360"/>
      </w:pPr>
      <w:rPr>
        <w:rFont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0"/>
  </w:num>
  <w:num w:numId="4">
    <w:abstractNumId w:val="3"/>
  </w:num>
  <w:num w:numId="5">
    <w:abstractNumId w:val="11"/>
  </w:num>
  <w:num w:numId="6">
    <w:abstractNumId w:val="15"/>
  </w:num>
  <w:num w:numId="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40"/>
    <w:rsid w:val="00074445"/>
    <w:rsid w:val="0009159D"/>
    <w:rsid w:val="000C5836"/>
    <w:rsid w:val="0011675A"/>
    <w:rsid w:val="00146161"/>
    <w:rsid w:val="001A0F2E"/>
    <w:rsid w:val="001B7FA3"/>
    <w:rsid w:val="00206084"/>
    <w:rsid w:val="002A4CCA"/>
    <w:rsid w:val="002F3450"/>
    <w:rsid w:val="00334E40"/>
    <w:rsid w:val="003C26A3"/>
    <w:rsid w:val="003D2AE4"/>
    <w:rsid w:val="003E5B95"/>
    <w:rsid w:val="00413C4A"/>
    <w:rsid w:val="0041597E"/>
    <w:rsid w:val="00484744"/>
    <w:rsid w:val="0049272A"/>
    <w:rsid w:val="004C2A89"/>
    <w:rsid w:val="0051793C"/>
    <w:rsid w:val="00531F17"/>
    <w:rsid w:val="005B183B"/>
    <w:rsid w:val="005D18D1"/>
    <w:rsid w:val="005F5709"/>
    <w:rsid w:val="00606701"/>
    <w:rsid w:val="00676A71"/>
    <w:rsid w:val="006C3B25"/>
    <w:rsid w:val="006F3B0B"/>
    <w:rsid w:val="00731019"/>
    <w:rsid w:val="007511B5"/>
    <w:rsid w:val="00767DE7"/>
    <w:rsid w:val="0078572C"/>
    <w:rsid w:val="007E4577"/>
    <w:rsid w:val="008265F1"/>
    <w:rsid w:val="008C307C"/>
    <w:rsid w:val="00916F81"/>
    <w:rsid w:val="0094625D"/>
    <w:rsid w:val="00987FAF"/>
    <w:rsid w:val="00A03213"/>
    <w:rsid w:val="00A24676"/>
    <w:rsid w:val="00A41F88"/>
    <w:rsid w:val="00A559BD"/>
    <w:rsid w:val="00A93708"/>
    <w:rsid w:val="00AC0DD6"/>
    <w:rsid w:val="00AF2F9B"/>
    <w:rsid w:val="00B6055D"/>
    <w:rsid w:val="00B66753"/>
    <w:rsid w:val="00BA2CF4"/>
    <w:rsid w:val="00BE70DE"/>
    <w:rsid w:val="00C2484A"/>
    <w:rsid w:val="00CF3354"/>
    <w:rsid w:val="00D8627C"/>
    <w:rsid w:val="00DE3F04"/>
    <w:rsid w:val="00E0365F"/>
    <w:rsid w:val="00E066E9"/>
    <w:rsid w:val="00E27DB9"/>
    <w:rsid w:val="00E93A11"/>
    <w:rsid w:val="00EC1067"/>
    <w:rsid w:val="00F0259A"/>
    <w:rsid w:val="00F14093"/>
    <w:rsid w:val="00F26F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EE43"/>
  <w15:docId w15:val="{9ECA262A-E221-49A7-8D50-4DD8F2E8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3F0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E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E40"/>
    <w:rPr>
      <w:color w:val="0000FF"/>
      <w:u w:val="single"/>
    </w:rPr>
  </w:style>
  <w:style w:type="character" w:styleId="FollowedHyperlink">
    <w:name w:val="FollowedHyperlink"/>
    <w:basedOn w:val="DefaultParagraphFont"/>
    <w:uiPriority w:val="99"/>
    <w:semiHidden/>
    <w:unhideWhenUsed/>
    <w:rsid w:val="00BA2CF4"/>
    <w:rPr>
      <w:color w:val="800080" w:themeColor="followedHyperlink"/>
      <w:u w:val="single"/>
    </w:rPr>
  </w:style>
  <w:style w:type="paragraph" w:styleId="ListParagraph">
    <w:name w:val="List Paragraph"/>
    <w:basedOn w:val="Normal"/>
    <w:uiPriority w:val="34"/>
    <w:qFormat/>
    <w:rsid w:val="00BA2CF4"/>
    <w:pPr>
      <w:ind w:left="720"/>
      <w:contextualSpacing/>
    </w:pPr>
  </w:style>
  <w:style w:type="paragraph" w:styleId="ListBullet">
    <w:name w:val="List Bullet"/>
    <w:basedOn w:val="Normal"/>
    <w:uiPriority w:val="99"/>
    <w:unhideWhenUsed/>
    <w:rsid w:val="00B6055D"/>
    <w:pPr>
      <w:numPr>
        <w:numId w:val="4"/>
      </w:numPr>
      <w:contextualSpacing/>
    </w:pPr>
  </w:style>
  <w:style w:type="paragraph" w:styleId="Header">
    <w:name w:val="header"/>
    <w:basedOn w:val="Normal"/>
    <w:link w:val="HeaderChar"/>
    <w:uiPriority w:val="99"/>
    <w:unhideWhenUsed/>
    <w:rsid w:val="00B605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055D"/>
  </w:style>
  <w:style w:type="paragraph" w:styleId="Footer">
    <w:name w:val="footer"/>
    <w:basedOn w:val="Normal"/>
    <w:link w:val="FooterChar"/>
    <w:uiPriority w:val="99"/>
    <w:unhideWhenUsed/>
    <w:rsid w:val="00B605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055D"/>
  </w:style>
  <w:style w:type="character" w:customStyle="1" w:styleId="Heading1Char">
    <w:name w:val="Heading 1 Char"/>
    <w:basedOn w:val="DefaultParagraphFont"/>
    <w:link w:val="Heading1"/>
    <w:uiPriority w:val="9"/>
    <w:rsid w:val="00DE3F04"/>
    <w:rPr>
      <w:rFonts w:ascii="Times New Roman" w:eastAsia="Times New Roman" w:hAnsi="Times New Roman" w:cs="Times New Roman"/>
      <w:b/>
      <w:bCs/>
      <w:kern w:val="36"/>
      <w:sz w:val="48"/>
      <w:szCs w:val="48"/>
      <w:lang w:val="en-ES" w:eastAsia="en-GB"/>
    </w:rPr>
  </w:style>
  <w:style w:type="character" w:styleId="UnresolvedMention">
    <w:name w:val="Unresolved Mention"/>
    <w:basedOn w:val="DefaultParagraphFont"/>
    <w:uiPriority w:val="99"/>
    <w:semiHidden/>
    <w:unhideWhenUsed/>
    <w:rsid w:val="005D18D1"/>
    <w:rPr>
      <w:color w:val="605E5C"/>
      <w:shd w:val="clear" w:color="auto" w:fill="E1DFDD"/>
    </w:rPr>
  </w:style>
  <w:style w:type="character" w:customStyle="1" w:styleId="apple-converted-space">
    <w:name w:val="apple-converted-space"/>
    <w:basedOn w:val="DefaultParagraphFont"/>
    <w:rsid w:val="0049272A"/>
  </w:style>
  <w:style w:type="paragraph" w:styleId="NormalWeb">
    <w:name w:val="Normal (Web)"/>
    <w:basedOn w:val="Normal"/>
    <w:uiPriority w:val="99"/>
    <w:semiHidden/>
    <w:unhideWhenUsed/>
    <w:rsid w:val="00A41F88"/>
    <w:pPr>
      <w:spacing w:before="100" w:beforeAutospacing="1" w:after="100" w:afterAutospacing="1" w:line="240" w:lineRule="auto"/>
    </w:pPr>
    <w:rPr>
      <w:rFonts w:ascii="Times New Roman" w:eastAsia="Times New Roman" w:hAnsi="Times New Roman" w:cs="Times New Roman"/>
      <w:sz w:val="24"/>
      <w:szCs w:val="24"/>
      <w:lang w:val="en-ES" w:eastAsia="en-GB"/>
    </w:rPr>
  </w:style>
  <w:style w:type="character" w:styleId="Strong">
    <w:name w:val="Strong"/>
    <w:basedOn w:val="DefaultParagraphFont"/>
    <w:uiPriority w:val="22"/>
    <w:qFormat/>
    <w:rsid w:val="00A41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54344">
      <w:bodyDiv w:val="1"/>
      <w:marLeft w:val="0"/>
      <w:marRight w:val="0"/>
      <w:marTop w:val="0"/>
      <w:marBottom w:val="0"/>
      <w:divBdr>
        <w:top w:val="none" w:sz="0" w:space="0" w:color="auto"/>
        <w:left w:val="none" w:sz="0" w:space="0" w:color="auto"/>
        <w:bottom w:val="none" w:sz="0" w:space="0" w:color="auto"/>
        <w:right w:val="none" w:sz="0" w:space="0" w:color="auto"/>
      </w:divBdr>
    </w:div>
    <w:div w:id="414668625">
      <w:bodyDiv w:val="1"/>
      <w:marLeft w:val="0"/>
      <w:marRight w:val="0"/>
      <w:marTop w:val="0"/>
      <w:marBottom w:val="0"/>
      <w:divBdr>
        <w:top w:val="none" w:sz="0" w:space="0" w:color="auto"/>
        <w:left w:val="none" w:sz="0" w:space="0" w:color="auto"/>
        <w:bottom w:val="none" w:sz="0" w:space="0" w:color="auto"/>
        <w:right w:val="none" w:sz="0" w:space="0" w:color="auto"/>
      </w:divBdr>
    </w:div>
    <w:div w:id="499076965">
      <w:bodyDiv w:val="1"/>
      <w:marLeft w:val="0"/>
      <w:marRight w:val="0"/>
      <w:marTop w:val="0"/>
      <w:marBottom w:val="0"/>
      <w:divBdr>
        <w:top w:val="none" w:sz="0" w:space="0" w:color="auto"/>
        <w:left w:val="none" w:sz="0" w:space="0" w:color="auto"/>
        <w:bottom w:val="none" w:sz="0" w:space="0" w:color="auto"/>
        <w:right w:val="none" w:sz="0" w:space="0" w:color="auto"/>
      </w:divBdr>
    </w:div>
    <w:div w:id="600065053">
      <w:bodyDiv w:val="1"/>
      <w:marLeft w:val="0"/>
      <w:marRight w:val="0"/>
      <w:marTop w:val="0"/>
      <w:marBottom w:val="0"/>
      <w:divBdr>
        <w:top w:val="none" w:sz="0" w:space="0" w:color="auto"/>
        <w:left w:val="none" w:sz="0" w:space="0" w:color="auto"/>
        <w:bottom w:val="none" w:sz="0" w:space="0" w:color="auto"/>
        <w:right w:val="none" w:sz="0" w:space="0" w:color="auto"/>
      </w:divBdr>
    </w:div>
    <w:div w:id="841630382">
      <w:bodyDiv w:val="1"/>
      <w:marLeft w:val="0"/>
      <w:marRight w:val="0"/>
      <w:marTop w:val="0"/>
      <w:marBottom w:val="0"/>
      <w:divBdr>
        <w:top w:val="none" w:sz="0" w:space="0" w:color="auto"/>
        <w:left w:val="none" w:sz="0" w:space="0" w:color="auto"/>
        <w:bottom w:val="none" w:sz="0" w:space="0" w:color="auto"/>
        <w:right w:val="none" w:sz="0" w:space="0" w:color="auto"/>
      </w:divBdr>
    </w:div>
    <w:div w:id="959804438">
      <w:bodyDiv w:val="1"/>
      <w:marLeft w:val="0"/>
      <w:marRight w:val="0"/>
      <w:marTop w:val="0"/>
      <w:marBottom w:val="0"/>
      <w:divBdr>
        <w:top w:val="none" w:sz="0" w:space="0" w:color="auto"/>
        <w:left w:val="none" w:sz="0" w:space="0" w:color="auto"/>
        <w:bottom w:val="none" w:sz="0" w:space="0" w:color="auto"/>
        <w:right w:val="none" w:sz="0" w:space="0" w:color="auto"/>
      </w:divBdr>
    </w:div>
    <w:div w:id="1248659385">
      <w:bodyDiv w:val="1"/>
      <w:marLeft w:val="0"/>
      <w:marRight w:val="0"/>
      <w:marTop w:val="0"/>
      <w:marBottom w:val="0"/>
      <w:divBdr>
        <w:top w:val="none" w:sz="0" w:space="0" w:color="auto"/>
        <w:left w:val="none" w:sz="0" w:space="0" w:color="auto"/>
        <w:bottom w:val="none" w:sz="0" w:space="0" w:color="auto"/>
        <w:right w:val="none" w:sz="0" w:space="0" w:color="auto"/>
      </w:divBdr>
    </w:div>
    <w:div w:id="1652053479">
      <w:bodyDiv w:val="1"/>
      <w:marLeft w:val="0"/>
      <w:marRight w:val="0"/>
      <w:marTop w:val="0"/>
      <w:marBottom w:val="0"/>
      <w:divBdr>
        <w:top w:val="none" w:sz="0" w:space="0" w:color="auto"/>
        <w:left w:val="none" w:sz="0" w:space="0" w:color="auto"/>
        <w:bottom w:val="none" w:sz="0" w:space="0" w:color="auto"/>
        <w:right w:val="none" w:sz="0" w:space="0" w:color="auto"/>
      </w:divBdr>
    </w:div>
    <w:div w:id="1862622277">
      <w:bodyDiv w:val="1"/>
      <w:marLeft w:val="0"/>
      <w:marRight w:val="0"/>
      <w:marTop w:val="0"/>
      <w:marBottom w:val="0"/>
      <w:divBdr>
        <w:top w:val="none" w:sz="0" w:space="0" w:color="auto"/>
        <w:left w:val="none" w:sz="0" w:space="0" w:color="auto"/>
        <w:bottom w:val="none" w:sz="0" w:space="0" w:color="auto"/>
        <w:right w:val="none" w:sz="0" w:space="0" w:color="auto"/>
      </w:divBdr>
    </w:div>
    <w:div w:id="1917470054">
      <w:bodyDiv w:val="1"/>
      <w:marLeft w:val="0"/>
      <w:marRight w:val="0"/>
      <w:marTop w:val="0"/>
      <w:marBottom w:val="0"/>
      <w:divBdr>
        <w:top w:val="none" w:sz="0" w:space="0" w:color="auto"/>
        <w:left w:val="none" w:sz="0" w:space="0" w:color="auto"/>
        <w:bottom w:val="none" w:sz="0" w:space="0" w:color="auto"/>
        <w:right w:val="none" w:sz="0" w:space="0" w:color="auto"/>
      </w:divBdr>
    </w:div>
    <w:div w:id="1960451290">
      <w:bodyDiv w:val="1"/>
      <w:marLeft w:val="0"/>
      <w:marRight w:val="0"/>
      <w:marTop w:val="0"/>
      <w:marBottom w:val="0"/>
      <w:divBdr>
        <w:top w:val="none" w:sz="0" w:space="0" w:color="auto"/>
        <w:left w:val="none" w:sz="0" w:space="0" w:color="auto"/>
        <w:bottom w:val="none" w:sz="0" w:space="0" w:color="auto"/>
        <w:right w:val="none" w:sz="0" w:space="0" w:color="auto"/>
      </w:divBdr>
    </w:div>
    <w:div w:id="205311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7882/39476" TargetMode="External"/><Relationship Id="rId13" Type="http://schemas.openxmlformats.org/officeDocument/2006/relationships/hyperlink" Target="https://doi.org/________________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5305-166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cid.org/0000-0002-3994-4389" TargetMode="External"/><Relationship Id="rId4" Type="http://schemas.openxmlformats.org/officeDocument/2006/relationships/settings" Target="settings.xml"/><Relationship Id="rId9" Type="http://schemas.openxmlformats.org/officeDocument/2006/relationships/hyperlink" Target="http://www.seanoe.org/data/00284/39476/data/37957.gz"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CC91E-EDE3-404B-B11F-75B695DE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1205</Words>
  <Characters>6874</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MERCEUR, Ifremer Brest PDG-DISCOMRI-BLP</dc:creator>
  <cp:lastModifiedBy>Eric Delory</cp:lastModifiedBy>
  <cp:revision>10</cp:revision>
  <dcterms:created xsi:type="dcterms:W3CDTF">2021-09-29T16:57:00Z</dcterms:created>
  <dcterms:modified xsi:type="dcterms:W3CDTF">2021-09-29T18:13:00Z</dcterms:modified>
</cp:coreProperties>
</file>