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74AB" w14:textId="77777777" w:rsidR="00B767DB" w:rsidRPr="005C17B9" w:rsidRDefault="00CE1682" w:rsidP="004421A4">
      <w:r w:rsidRPr="005C17B9">
        <w:t>Remarque : les champs notés * sont obligatoires</w:t>
      </w:r>
    </w:p>
    <w:tbl>
      <w:tblPr>
        <w:tblStyle w:val="Grilledutableau"/>
        <w:tblW w:w="0" w:type="auto"/>
        <w:tblLook w:val="04A0" w:firstRow="1" w:lastRow="0" w:firstColumn="1" w:lastColumn="0" w:noHBand="0" w:noVBand="1"/>
      </w:tblPr>
      <w:tblGrid>
        <w:gridCol w:w="2093"/>
        <w:gridCol w:w="13183"/>
      </w:tblGrid>
      <w:tr w:rsidR="00B767DB" w:rsidRPr="00BB26F3" w14:paraId="0DD6B1FF" w14:textId="77777777" w:rsidTr="00FD17A7">
        <w:tc>
          <w:tcPr>
            <w:tcW w:w="2093" w:type="dxa"/>
          </w:tcPr>
          <w:p w14:paraId="45D49844" w14:textId="77777777" w:rsidR="00B767DB" w:rsidRPr="006265A1" w:rsidRDefault="00B767DB" w:rsidP="004421A4">
            <w:pPr>
              <w:rPr>
                <w:lang w:val="en-GB"/>
              </w:rPr>
            </w:pPr>
            <w:r w:rsidRPr="006265A1">
              <w:rPr>
                <w:lang w:val="en-GB"/>
              </w:rPr>
              <w:t xml:space="preserve">Titre </w:t>
            </w:r>
            <w:proofErr w:type="spellStart"/>
            <w:r w:rsidRPr="006265A1">
              <w:rPr>
                <w:lang w:val="en-GB"/>
              </w:rPr>
              <w:t>anglais</w:t>
            </w:r>
            <w:proofErr w:type="spellEnd"/>
            <w:r w:rsidRPr="006265A1">
              <w:rPr>
                <w:lang w:val="en-GB"/>
              </w:rPr>
              <w:t xml:space="preserve"> </w:t>
            </w:r>
            <w:r w:rsidRPr="006265A1">
              <w:rPr>
                <w:color w:val="FF0000"/>
                <w:lang w:val="en-GB"/>
              </w:rPr>
              <w:t>*</w:t>
            </w:r>
          </w:p>
        </w:tc>
        <w:tc>
          <w:tcPr>
            <w:tcW w:w="13183" w:type="dxa"/>
          </w:tcPr>
          <w:p w14:paraId="0E05C156" w14:textId="57EDA9DF" w:rsidR="00B767DB" w:rsidRPr="006265A1" w:rsidRDefault="002F1C9A" w:rsidP="002C4773">
            <w:pPr>
              <w:spacing w:after="120"/>
              <w:rPr>
                <w:rFonts w:cstheme="minorHAnsi"/>
                <w:b/>
                <w:bCs/>
                <w:i/>
                <w:iCs/>
                <w:lang w:val="en-GB"/>
              </w:rPr>
            </w:pPr>
            <w:r>
              <w:rPr>
                <w:rFonts w:cstheme="minorHAnsi"/>
                <w:b/>
                <w:bCs/>
                <w:lang w:val="en-GB"/>
              </w:rPr>
              <w:t>Raw d</w:t>
            </w:r>
            <w:r w:rsidR="00DA7BF5" w:rsidRPr="006265A1">
              <w:rPr>
                <w:rFonts w:cstheme="minorHAnsi"/>
                <w:b/>
                <w:bCs/>
                <w:lang w:val="en-GB"/>
              </w:rPr>
              <w:t xml:space="preserve">ata </w:t>
            </w:r>
            <w:r w:rsidR="00A85E88">
              <w:rPr>
                <w:rFonts w:cstheme="minorHAnsi"/>
                <w:b/>
                <w:bCs/>
                <w:lang w:val="en-GB"/>
              </w:rPr>
              <w:t xml:space="preserve">concerning the </w:t>
            </w:r>
            <w:r>
              <w:rPr>
                <w:rFonts w:cstheme="minorHAnsi"/>
                <w:b/>
                <w:bCs/>
                <w:lang w:val="en-GB"/>
              </w:rPr>
              <w:t>carbon</w:t>
            </w:r>
            <w:r w:rsidR="00A85E88">
              <w:rPr>
                <w:rFonts w:cstheme="minorHAnsi"/>
                <w:b/>
                <w:bCs/>
                <w:lang w:val="en-GB"/>
              </w:rPr>
              <w:t>ate</w:t>
            </w:r>
            <w:r>
              <w:rPr>
                <w:rFonts w:cstheme="minorHAnsi"/>
                <w:b/>
                <w:bCs/>
                <w:lang w:val="en-GB"/>
              </w:rPr>
              <w:t xml:space="preserve"> </w:t>
            </w:r>
            <w:r w:rsidR="00A85E88">
              <w:rPr>
                <w:rFonts w:cstheme="minorHAnsi"/>
                <w:b/>
                <w:bCs/>
                <w:lang w:val="en-GB"/>
              </w:rPr>
              <w:t>system</w:t>
            </w:r>
            <w:r>
              <w:rPr>
                <w:rFonts w:cstheme="minorHAnsi"/>
                <w:b/>
                <w:bCs/>
                <w:lang w:val="en-GB"/>
              </w:rPr>
              <w:t xml:space="preserve"> and </w:t>
            </w:r>
            <w:r w:rsidR="00A85E88">
              <w:rPr>
                <w:rFonts w:cstheme="minorHAnsi"/>
                <w:b/>
                <w:bCs/>
                <w:lang w:val="en-GB"/>
              </w:rPr>
              <w:t xml:space="preserve">the sensory </w:t>
            </w:r>
            <w:r>
              <w:rPr>
                <w:rFonts w:cstheme="minorHAnsi"/>
                <w:b/>
                <w:bCs/>
                <w:lang w:val="en-GB"/>
              </w:rPr>
              <w:t>behaviour</w:t>
            </w:r>
            <w:r w:rsidR="00A85E88">
              <w:rPr>
                <w:rFonts w:cstheme="minorHAnsi"/>
                <w:b/>
                <w:bCs/>
                <w:lang w:val="en-GB"/>
              </w:rPr>
              <w:t xml:space="preserve"> of </w:t>
            </w:r>
            <w:r w:rsidR="00A85E88" w:rsidRPr="006265A1">
              <w:rPr>
                <w:rFonts w:cstheme="minorHAnsi"/>
                <w:b/>
                <w:bCs/>
                <w:lang w:val="en-GB"/>
              </w:rPr>
              <w:t xml:space="preserve">juvenile </w:t>
            </w:r>
            <w:r w:rsidR="00A85E88" w:rsidRPr="006265A1">
              <w:rPr>
                <w:rFonts w:cstheme="minorHAnsi"/>
                <w:b/>
                <w:bCs/>
                <w:i/>
                <w:iCs/>
                <w:lang w:val="en-GB"/>
              </w:rPr>
              <w:t>Dicentrarchus labrax</w:t>
            </w:r>
            <w:r w:rsidR="00A85E88">
              <w:rPr>
                <w:rFonts w:cstheme="minorHAnsi"/>
                <w:b/>
                <w:bCs/>
                <w:lang w:val="en-GB"/>
              </w:rPr>
              <w:t xml:space="preserve"> </w:t>
            </w:r>
            <w:r>
              <w:rPr>
                <w:rFonts w:cstheme="minorHAnsi"/>
                <w:b/>
                <w:bCs/>
                <w:lang w:val="en-GB"/>
              </w:rPr>
              <w:t>in response to m</w:t>
            </w:r>
            <w:r w:rsidR="002C4773" w:rsidRPr="006265A1">
              <w:rPr>
                <w:rFonts w:cstheme="minorHAnsi"/>
                <w:b/>
                <w:bCs/>
                <w:lang w:val="en-GB"/>
              </w:rPr>
              <w:t xml:space="preserve">echano-acoustic </w:t>
            </w:r>
            <w:r>
              <w:rPr>
                <w:rFonts w:cstheme="minorHAnsi"/>
                <w:b/>
                <w:bCs/>
                <w:lang w:val="en-GB"/>
              </w:rPr>
              <w:t>and</w:t>
            </w:r>
            <w:r w:rsidR="002C4773" w:rsidRPr="006265A1">
              <w:rPr>
                <w:rFonts w:cstheme="minorHAnsi"/>
                <w:b/>
                <w:bCs/>
                <w:lang w:val="en-GB"/>
              </w:rPr>
              <w:t xml:space="preserve"> visual</w:t>
            </w:r>
            <w:r w:rsidR="00BB26F3">
              <w:rPr>
                <w:rFonts w:cstheme="minorHAnsi"/>
                <w:b/>
                <w:bCs/>
                <w:lang w:val="en-GB"/>
              </w:rPr>
              <w:t xml:space="preserve"> predato</w:t>
            </w:r>
            <w:r w:rsidR="00FE243E">
              <w:rPr>
                <w:rFonts w:cstheme="minorHAnsi"/>
                <w:b/>
                <w:bCs/>
                <w:lang w:val="en-GB"/>
              </w:rPr>
              <w:t>r</w:t>
            </w:r>
            <w:r w:rsidR="002C4773" w:rsidRPr="006265A1">
              <w:rPr>
                <w:rFonts w:cstheme="minorHAnsi"/>
                <w:b/>
                <w:bCs/>
                <w:lang w:val="en-GB"/>
              </w:rPr>
              <w:t xml:space="preserve"> </w:t>
            </w:r>
            <w:r>
              <w:rPr>
                <w:rFonts w:cstheme="minorHAnsi"/>
                <w:b/>
                <w:bCs/>
                <w:lang w:val="en-GB"/>
              </w:rPr>
              <w:t>cues under</w:t>
            </w:r>
            <w:r w:rsidR="002C4773" w:rsidRPr="006265A1">
              <w:rPr>
                <w:rFonts w:cstheme="minorHAnsi"/>
                <w:b/>
                <w:bCs/>
                <w:lang w:val="en-GB"/>
              </w:rPr>
              <w:t xml:space="preserve"> ocean warming and acidification </w:t>
            </w:r>
          </w:p>
        </w:tc>
      </w:tr>
      <w:tr w:rsidR="00B767DB" w:rsidRPr="006265A1" w14:paraId="4978C20B" w14:textId="77777777" w:rsidTr="00FD17A7">
        <w:tc>
          <w:tcPr>
            <w:tcW w:w="2093" w:type="dxa"/>
          </w:tcPr>
          <w:p w14:paraId="00774E7F" w14:textId="77777777" w:rsidR="00B767DB" w:rsidRPr="005C17B9" w:rsidRDefault="00B767DB" w:rsidP="004421A4">
            <w:r w:rsidRPr="005C17B9">
              <w:t xml:space="preserve">Image d’illustration et sa légende </w:t>
            </w:r>
            <w:r w:rsidRPr="005C17B9">
              <w:rPr>
                <w:color w:val="FF0000"/>
              </w:rPr>
              <w:t>*</w:t>
            </w:r>
          </w:p>
        </w:tc>
        <w:tc>
          <w:tcPr>
            <w:tcW w:w="13183" w:type="dxa"/>
          </w:tcPr>
          <w:p w14:paraId="7C0AFCDB" w14:textId="77777777" w:rsidR="00430A93" w:rsidRPr="005C17B9" w:rsidRDefault="00430A93" w:rsidP="00430A93">
            <w:r w:rsidRPr="005C17B9">
              <w:t>…</w:t>
            </w:r>
          </w:p>
          <w:p w14:paraId="4C934988" w14:textId="77777777" w:rsidR="00B767DB" w:rsidRPr="005C17B9" w:rsidRDefault="00B767DB" w:rsidP="004421A4">
            <w:pPr>
              <w:pStyle w:val="Exemple"/>
              <w:rPr>
                <w:sz w:val="24"/>
              </w:rPr>
            </w:pPr>
            <w:r w:rsidRPr="005C17B9">
              <w:t>Exemple : une photo du capteur</w:t>
            </w:r>
          </w:p>
        </w:tc>
      </w:tr>
      <w:tr w:rsidR="00514D45" w:rsidRPr="006265A1" w14:paraId="5FB6CBFC" w14:textId="77777777" w:rsidTr="00FD17A7">
        <w:tc>
          <w:tcPr>
            <w:tcW w:w="2093" w:type="dxa"/>
          </w:tcPr>
          <w:p w14:paraId="38B8FF75" w14:textId="77777777" w:rsidR="00514D45" w:rsidRPr="006265A1" w:rsidRDefault="00514D45" w:rsidP="004421A4">
            <w:pPr>
              <w:rPr>
                <w:lang w:val="en-GB"/>
              </w:rPr>
            </w:pPr>
            <w:r w:rsidRPr="006265A1">
              <w:rPr>
                <w:lang w:val="en-GB"/>
              </w:rPr>
              <w:t xml:space="preserve">Etendue </w:t>
            </w:r>
            <w:proofErr w:type="spellStart"/>
            <w:r w:rsidRPr="006265A1">
              <w:rPr>
                <w:lang w:val="en-GB"/>
              </w:rPr>
              <w:t>temporelle</w:t>
            </w:r>
            <w:proofErr w:type="spellEnd"/>
            <w:r w:rsidRPr="006265A1">
              <w:rPr>
                <w:lang w:val="en-GB"/>
              </w:rPr>
              <w:t xml:space="preserve"> </w:t>
            </w:r>
            <w:r w:rsidRPr="006265A1">
              <w:rPr>
                <w:color w:val="FF0000"/>
                <w:lang w:val="en-GB"/>
              </w:rPr>
              <w:t>*</w:t>
            </w:r>
          </w:p>
        </w:tc>
        <w:tc>
          <w:tcPr>
            <w:tcW w:w="13183" w:type="dxa"/>
          </w:tcPr>
          <w:p w14:paraId="52CEB9B2" w14:textId="7664D1F1" w:rsidR="00514D45" w:rsidRPr="006265A1" w:rsidRDefault="00DD4034" w:rsidP="00DD4034">
            <w:pPr>
              <w:rPr>
                <w:lang w:val="en-GB"/>
              </w:rPr>
            </w:pPr>
            <w:r w:rsidRPr="006265A1">
              <w:rPr>
                <w:lang w:val="en-GB"/>
              </w:rPr>
              <w:t>2020-09-18 – 2020-12-18</w:t>
            </w:r>
          </w:p>
        </w:tc>
      </w:tr>
      <w:tr w:rsidR="00C50C5D" w:rsidRPr="006265A1" w14:paraId="374F4642" w14:textId="77777777" w:rsidTr="00FD17A7">
        <w:tc>
          <w:tcPr>
            <w:tcW w:w="2093" w:type="dxa"/>
          </w:tcPr>
          <w:p w14:paraId="02BC7916" w14:textId="77777777" w:rsidR="00C50C5D" w:rsidRPr="006265A1" w:rsidRDefault="00C50C5D" w:rsidP="004421A4">
            <w:pPr>
              <w:rPr>
                <w:lang w:val="en-GB"/>
              </w:rPr>
            </w:pPr>
            <w:r w:rsidRPr="006265A1">
              <w:rPr>
                <w:lang w:val="en-GB"/>
              </w:rPr>
              <w:t xml:space="preserve">Etendue </w:t>
            </w:r>
            <w:proofErr w:type="spellStart"/>
            <w:r w:rsidRPr="006265A1">
              <w:rPr>
                <w:lang w:val="en-GB"/>
              </w:rPr>
              <w:t>géographique</w:t>
            </w:r>
            <w:proofErr w:type="spellEnd"/>
          </w:p>
        </w:tc>
        <w:tc>
          <w:tcPr>
            <w:tcW w:w="13183" w:type="dxa"/>
          </w:tcPr>
          <w:p w14:paraId="193C3F26" w14:textId="19AEEE69" w:rsidR="00C50C5D" w:rsidRPr="006265A1" w:rsidRDefault="00DD4034" w:rsidP="00DD4034">
            <w:pPr>
              <w:rPr>
                <w:lang w:val="en-GB"/>
              </w:rPr>
            </w:pPr>
            <w:r w:rsidRPr="006265A1">
              <w:rPr>
                <w:lang w:val="en-GB"/>
              </w:rPr>
              <w:t>48.35 (</w:t>
            </w:r>
            <w:proofErr w:type="spellStart"/>
            <w:r w:rsidRPr="006265A1">
              <w:rPr>
                <w:lang w:val="en-GB"/>
              </w:rPr>
              <w:t>lat</w:t>
            </w:r>
            <w:proofErr w:type="spellEnd"/>
            <w:r w:rsidRPr="006265A1">
              <w:rPr>
                <w:lang w:val="en-GB"/>
              </w:rPr>
              <w:t>), -4,56 (long)</w:t>
            </w:r>
          </w:p>
        </w:tc>
      </w:tr>
      <w:tr w:rsidR="00C50C5D" w:rsidRPr="006265A1" w14:paraId="68325255" w14:textId="77777777" w:rsidTr="00FD17A7">
        <w:tc>
          <w:tcPr>
            <w:tcW w:w="2093" w:type="dxa"/>
          </w:tcPr>
          <w:p w14:paraId="77472751" w14:textId="77777777" w:rsidR="00C50C5D" w:rsidRPr="006265A1" w:rsidRDefault="00C50C5D" w:rsidP="004421A4">
            <w:pPr>
              <w:rPr>
                <w:lang w:val="en-GB"/>
              </w:rPr>
            </w:pPr>
            <w:proofErr w:type="spellStart"/>
            <w:r w:rsidRPr="006265A1">
              <w:rPr>
                <w:lang w:val="en-GB"/>
              </w:rPr>
              <w:t>Profondeur</w:t>
            </w:r>
            <w:proofErr w:type="spellEnd"/>
            <w:r w:rsidRPr="006265A1">
              <w:rPr>
                <w:lang w:val="en-GB"/>
              </w:rPr>
              <w:t xml:space="preserve"> </w:t>
            </w:r>
            <w:proofErr w:type="spellStart"/>
            <w:r w:rsidRPr="006265A1">
              <w:rPr>
                <w:lang w:val="en-GB"/>
              </w:rPr>
              <w:t>en</w:t>
            </w:r>
            <w:proofErr w:type="spellEnd"/>
            <w:r w:rsidRPr="006265A1">
              <w:rPr>
                <w:lang w:val="en-GB"/>
              </w:rPr>
              <w:t xml:space="preserve"> </w:t>
            </w:r>
            <w:proofErr w:type="spellStart"/>
            <w:r w:rsidRPr="006265A1">
              <w:rPr>
                <w:lang w:val="en-GB"/>
              </w:rPr>
              <w:t>mètre</w:t>
            </w:r>
            <w:proofErr w:type="spellEnd"/>
          </w:p>
        </w:tc>
        <w:tc>
          <w:tcPr>
            <w:tcW w:w="13183" w:type="dxa"/>
          </w:tcPr>
          <w:p w14:paraId="757D6FAE" w14:textId="36F5CFAA" w:rsidR="00C50C5D" w:rsidRPr="006265A1" w:rsidRDefault="00DD4034" w:rsidP="00DD4034">
            <w:pPr>
              <w:rPr>
                <w:lang w:val="en-GB"/>
              </w:rPr>
            </w:pPr>
            <w:r w:rsidRPr="006265A1">
              <w:rPr>
                <w:lang w:val="en-GB"/>
              </w:rPr>
              <w:t>NA</w:t>
            </w:r>
          </w:p>
        </w:tc>
      </w:tr>
      <w:tr w:rsidR="00F91429" w:rsidRPr="006265A1" w14:paraId="1F14A4CB" w14:textId="77777777" w:rsidTr="00FD17A7">
        <w:tc>
          <w:tcPr>
            <w:tcW w:w="2093" w:type="dxa"/>
          </w:tcPr>
          <w:p w14:paraId="6D8D64E9" w14:textId="77777777" w:rsidR="00F91429" w:rsidRPr="005C17B9" w:rsidRDefault="00F91429" w:rsidP="004421A4">
            <w:r w:rsidRPr="005C17B9">
              <w:t xml:space="preserve">Liste ordonnée des auteurs du jeu de </w:t>
            </w:r>
            <w:proofErr w:type="gramStart"/>
            <w:r w:rsidRPr="005C17B9">
              <w:t>données</w:t>
            </w:r>
            <w:r w:rsidR="00A872D5" w:rsidRPr="005C17B9">
              <w:t xml:space="preserve">  </w:t>
            </w:r>
            <w:r w:rsidR="00A872D5" w:rsidRPr="005C17B9">
              <w:rPr>
                <w:color w:val="FF0000"/>
              </w:rPr>
              <w:t>*</w:t>
            </w:r>
            <w:proofErr w:type="gramEnd"/>
          </w:p>
        </w:tc>
        <w:tc>
          <w:tcPr>
            <w:tcW w:w="13183" w:type="dxa"/>
          </w:tcPr>
          <w:p w14:paraId="64653D45" w14:textId="77777777" w:rsidR="00F91429" w:rsidRPr="005C17B9" w:rsidRDefault="00F91429" w:rsidP="004421A4"/>
          <w:tbl>
            <w:tblPr>
              <w:tblStyle w:val="Grilledutableau"/>
              <w:tblW w:w="0" w:type="auto"/>
              <w:tblLook w:val="04A0" w:firstRow="1" w:lastRow="0" w:firstColumn="1" w:lastColumn="0" w:noHBand="0" w:noVBand="1"/>
            </w:tblPr>
            <w:tblGrid>
              <w:gridCol w:w="2746"/>
              <w:gridCol w:w="2883"/>
              <w:gridCol w:w="2019"/>
              <w:gridCol w:w="5309"/>
            </w:tblGrid>
            <w:tr w:rsidR="00F91429" w:rsidRPr="006265A1" w14:paraId="169D918D" w14:textId="77777777" w:rsidTr="00DD4034">
              <w:tc>
                <w:tcPr>
                  <w:tcW w:w="2746" w:type="dxa"/>
                </w:tcPr>
                <w:p w14:paraId="1AEC7F5F" w14:textId="77777777" w:rsidR="00F91429" w:rsidRPr="006265A1" w:rsidRDefault="00F91429" w:rsidP="004421A4">
                  <w:pPr>
                    <w:rPr>
                      <w:lang w:val="en-GB"/>
                    </w:rPr>
                  </w:pPr>
                  <w:proofErr w:type="gramStart"/>
                  <w:r w:rsidRPr="006265A1">
                    <w:rPr>
                      <w:lang w:val="en-GB"/>
                    </w:rPr>
                    <w:t>Nom ;</w:t>
                  </w:r>
                  <w:proofErr w:type="gramEnd"/>
                  <w:r w:rsidRPr="006265A1">
                    <w:rPr>
                      <w:lang w:val="en-GB"/>
                    </w:rPr>
                    <w:t xml:space="preserve"> </w:t>
                  </w:r>
                  <w:proofErr w:type="spellStart"/>
                  <w:r w:rsidRPr="006265A1">
                    <w:rPr>
                      <w:lang w:val="en-GB"/>
                    </w:rPr>
                    <w:t>prénom</w:t>
                  </w:r>
                  <w:proofErr w:type="spellEnd"/>
                </w:p>
              </w:tc>
              <w:tc>
                <w:tcPr>
                  <w:tcW w:w="2883" w:type="dxa"/>
                </w:tcPr>
                <w:p w14:paraId="7DDF2A49" w14:textId="77777777" w:rsidR="00F91429" w:rsidRPr="006265A1" w:rsidRDefault="00F91429" w:rsidP="004421A4">
                  <w:pPr>
                    <w:rPr>
                      <w:lang w:val="en-GB"/>
                    </w:rPr>
                  </w:pPr>
                  <w:r w:rsidRPr="006265A1">
                    <w:rPr>
                      <w:lang w:val="en-GB"/>
                    </w:rPr>
                    <w:t>Email</w:t>
                  </w:r>
                </w:p>
              </w:tc>
              <w:tc>
                <w:tcPr>
                  <w:tcW w:w="2019" w:type="dxa"/>
                </w:tcPr>
                <w:p w14:paraId="75663D5C" w14:textId="77777777" w:rsidR="00F91429" w:rsidRPr="006265A1" w:rsidRDefault="00F91429" w:rsidP="004421A4">
                  <w:pPr>
                    <w:rPr>
                      <w:lang w:val="en-GB"/>
                    </w:rPr>
                  </w:pPr>
                  <w:proofErr w:type="spellStart"/>
                  <w:r w:rsidRPr="006265A1">
                    <w:rPr>
                      <w:lang w:val="en-GB"/>
                    </w:rPr>
                    <w:t>Orcid</w:t>
                  </w:r>
                  <w:proofErr w:type="spellEnd"/>
                </w:p>
              </w:tc>
              <w:tc>
                <w:tcPr>
                  <w:tcW w:w="5309" w:type="dxa"/>
                </w:tcPr>
                <w:p w14:paraId="6E4CE296" w14:textId="77777777" w:rsidR="00F91429" w:rsidRPr="006265A1" w:rsidRDefault="00845ACC" w:rsidP="004421A4">
                  <w:pPr>
                    <w:rPr>
                      <w:lang w:val="en-GB"/>
                    </w:rPr>
                  </w:pPr>
                  <w:r w:rsidRPr="006265A1">
                    <w:rPr>
                      <w:lang w:val="en-GB"/>
                    </w:rPr>
                    <w:t>A</w:t>
                  </w:r>
                  <w:r w:rsidR="00F91429" w:rsidRPr="006265A1">
                    <w:rPr>
                      <w:lang w:val="en-GB"/>
                    </w:rPr>
                    <w:t>ffiliation</w:t>
                  </w:r>
                  <w:r w:rsidRPr="006265A1">
                    <w:rPr>
                      <w:lang w:val="en-GB"/>
                    </w:rPr>
                    <w:t xml:space="preserve"> (s)</w:t>
                  </w:r>
                </w:p>
              </w:tc>
            </w:tr>
            <w:tr w:rsidR="006265A1" w:rsidRPr="006265A1" w14:paraId="6F473317" w14:textId="77777777" w:rsidTr="00DD4034">
              <w:tc>
                <w:tcPr>
                  <w:tcW w:w="2746" w:type="dxa"/>
                </w:tcPr>
                <w:p w14:paraId="35E587D8" w14:textId="144018DE" w:rsidR="00DD4034" w:rsidRPr="006265A1" w:rsidRDefault="00DD4034" w:rsidP="00DD4034">
                  <w:pPr>
                    <w:rPr>
                      <w:lang w:val="en-GB"/>
                    </w:rPr>
                  </w:pPr>
                  <w:r w:rsidRPr="006265A1">
                    <w:rPr>
                      <w:rFonts w:cstheme="minorHAnsi"/>
                      <w:szCs w:val="24"/>
                      <w:lang w:val="en-GB"/>
                    </w:rPr>
                    <w:t>Cohen-Rengifo; Mishal</w:t>
                  </w:r>
                </w:p>
              </w:tc>
              <w:tc>
                <w:tcPr>
                  <w:tcW w:w="2883" w:type="dxa"/>
                </w:tcPr>
                <w:p w14:paraId="41993718" w14:textId="20629815" w:rsidR="00DD4034" w:rsidRPr="006265A1" w:rsidRDefault="00DD4034" w:rsidP="00DD4034">
                  <w:pPr>
                    <w:rPr>
                      <w:lang w:val="en-GB"/>
                    </w:rPr>
                  </w:pPr>
                  <w:r w:rsidRPr="006265A1">
                    <w:rPr>
                      <w:lang w:val="en-GB"/>
                    </w:rPr>
                    <w:t>mishal.cohen.r@gmail.com</w:t>
                  </w:r>
                </w:p>
              </w:tc>
              <w:tc>
                <w:tcPr>
                  <w:tcW w:w="2019" w:type="dxa"/>
                </w:tcPr>
                <w:p w14:paraId="2DE37474" w14:textId="1A9C40CF" w:rsidR="00DD4034" w:rsidRPr="005C17B9" w:rsidRDefault="00DD4034" w:rsidP="00DD4034">
                  <w:r w:rsidRPr="005C17B9">
                    <w:t>0000-0003-3404-1479</w:t>
                  </w:r>
                </w:p>
              </w:tc>
              <w:tc>
                <w:tcPr>
                  <w:tcW w:w="5309" w:type="dxa"/>
                </w:tcPr>
                <w:p w14:paraId="09F74CBA" w14:textId="36BC2026" w:rsidR="00DD4034" w:rsidRPr="005C17B9" w:rsidRDefault="00DD4034" w:rsidP="00DD4034">
                  <w:pPr>
                    <w:rPr>
                      <w:szCs w:val="36"/>
                    </w:rPr>
                  </w:pPr>
                  <w:r w:rsidRPr="005C17B9">
                    <w:rPr>
                      <w:rFonts w:cstheme="minorHAnsi"/>
                      <w:szCs w:val="36"/>
                    </w:rPr>
                    <w:t>IFREMER, PFOM-ARN, F-29280, Plouzané, France</w:t>
                  </w:r>
                </w:p>
              </w:tc>
            </w:tr>
            <w:tr w:rsidR="006265A1" w:rsidRPr="006265A1" w14:paraId="7489700F" w14:textId="77777777" w:rsidTr="00DD4034">
              <w:tc>
                <w:tcPr>
                  <w:tcW w:w="2746" w:type="dxa"/>
                </w:tcPr>
                <w:p w14:paraId="197FEA0D" w14:textId="04026678" w:rsidR="00DD4034" w:rsidRPr="005C17B9" w:rsidRDefault="00DD4034" w:rsidP="00DD4034">
                  <w:proofErr w:type="spellStart"/>
                  <w:proofErr w:type="gramStart"/>
                  <w:r w:rsidRPr="005C17B9">
                    <w:rPr>
                      <w:rFonts w:cstheme="minorHAnsi"/>
                      <w:szCs w:val="24"/>
                    </w:rPr>
                    <w:t>Mazurais</w:t>
                  </w:r>
                  <w:proofErr w:type="spellEnd"/>
                  <w:r w:rsidRPr="005C17B9">
                    <w:rPr>
                      <w:rFonts w:cstheme="minorHAnsi"/>
                      <w:szCs w:val="24"/>
                    </w:rPr>
                    <w:t>;</w:t>
                  </w:r>
                  <w:proofErr w:type="gramEnd"/>
                  <w:r w:rsidRPr="005C17B9">
                    <w:rPr>
                      <w:rFonts w:cstheme="minorHAnsi"/>
                      <w:szCs w:val="24"/>
                    </w:rPr>
                    <w:t xml:space="preserve"> David</w:t>
                  </w:r>
                </w:p>
              </w:tc>
              <w:tc>
                <w:tcPr>
                  <w:tcW w:w="2883" w:type="dxa"/>
                </w:tcPr>
                <w:p w14:paraId="5B42AF64" w14:textId="796EBFE5" w:rsidR="00DD4034" w:rsidRPr="005C17B9" w:rsidRDefault="00DD4034" w:rsidP="00DD4034">
                  <w:r w:rsidRPr="005C17B9">
                    <w:t>David.Mazurais@ifremer.fr</w:t>
                  </w:r>
                </w:p>
              </w:tc>
              <w:tc>
                <w:tcPr>
                  <w:tcW w:w="2019" w:type="dxa"/>
                </w:tcPr>
                <w:p w14:paraId="284F71C9" w14:textId="6BF64D84" w:rsidR="00DD4034" w:rsidRPr="005C17B9" w:rsidRDefault="00DD4034" w:rsidP="00DD4034">
                  <w:r w:rsidRPr="005C17B9">
                    <w:t>0000-0002-5686-2510</w:t>
                  </w:r>
                </w:p>
              </w:tc>
              <w:tc>
                <w:tcPr>
                  <w:tcW w:w="5309" w:type="dxa"/>
                </w:tcPr>
                <w:p w14:paraId="0ACCF96D" w14:textId="6A2A1D2E" w:rsidR="00DD4034" w:rsidRPr="005C17B9" w:rsidRDefault="00DD4034" w:rsidP="00DD4034">
                  <w:pPr>
                    <w:rPr>
                      <w:szCs w:val="36"/>
                    </w:rPr>
                  </w:pPr>
                  <w:r w:rsidRPr="005C17B9">
                    <w:rPr>
                      <w:rFonts w:cstheme="minorHAnsi"/>
                      <w:szCs w:val="36"/>
                    </w:rPr>
                    <w:t>IFREMER, PFOM-ARN, F-29280, Plouzané, France</w:t>
                  </w:r>
                </w:p>
              </w:tc>
            </w:tr>
            <w:tr w:rsidR="00F91429" w:rsidRPr="006265A1" w14:paraId="5DBF115E" w14:textId="77777777" w:rsidTr="00DD4034">
              <w:tc>
                <w:tcPr>
                  <w:tcW w:w="2746" w:type="dxa"/>
                </w:tcPr>
                <w:p w14:paraId="579CE8C2" w14:textId="0F0FC63A" w:rsidR="00F91429" w:rsidRPr="005C17B9" w:rsidRDefault="00DD4034" w:rsidP="004421A4">
                  <w:proofErr w:type="spellStart"/>
                  <w:proofErr w:type="gramStart"/>
                  <w:r w:rsidRPr="005C17B9">
                    <w:rPr>
                      <w:rFonts w:cstheme="minorHAnsi"/>
                      <w:szCs w:val="24"/>
                    </w:rPr>
                    <w:t>Bégout</w:t>
                  </w:r>
                  <w:proofErr w:type="spellEnd"/>
                  <w:r w:rsidR="005C17B9">
                    <w:rPr>
                      <w:rFonts w:cstheme="minorHAnsi"/>
                      <w:szCs w:val="24"/>
                    </w:rPr>
                    <w:t>;</w:t>
                  </w:r>
                  <w:proofErr w:type="gramEnd"/>
                  <w:r w:rsidRPr="005C17B9">
                    <w:rPr>
                      <w:rFonts w:cstheme="minorHAnsi"/>
                      <w:szCs w:val="24"/>
                    </w:rPr>
                    <w:t xml:space="preserve"> Marie-Laure</w:t>
                  </w:r>
                </w:p>
              </w:tc>
              <w:tc>
                <w:tcPr>
                  <w:tcW w:w="2883" w:type="dxa"/>
                </w:tcPr>
                <w:p w14:paraId="399A3750" w14:textId="02E9C374" w:rsidR="00F91429" w:rsidRPr="005C17B9" w:rsidRDefault="00DD4034" w:rsidP="004421A4">
                  <w:r w:rsidRPr="005C17B9">
                    <w:t>mlbegout@ifremer.fr</w:t>
                  </w:r>
                </w:p>
              </w:tc>
              <w:tc>
                <w:tcPr>
                  <w:tcW w:w="2019" w:type="dxa"/>
                </w:tcPr>
                <w:p w14:paraId="6C48D3EC" w14:textId="1F8661C3" w:rsidR="00F91429" w:rsidRPr="005C17B9" w:rsidRDefault="00DD4034" w:rsidP="004421A4">
                  <w:r w:rsidRPr="005C17B9">
                    <w:t>0000-0003-1416-3479</w:t>
                  </w:r>
                </w:p>
              </w:tc>
              <w:tc>
                <w:tcPr>
                  <w:tcW w:w="5309" w:type="dxa"/>
                </w:tcPr>
                <w:p w14:paraId="40F6F919" w14:textId="1557C951" w:rsidR="00F91429" w:rsidRPr="005C17B9" w:rsidRDefault="00DD4034" w:rsidP="004421A4">
                  <w:pPr>
                    <w:rPr>
                      <w:szCs w:val="36"/>
                    </w:rPr>
                  </w:pPr>
                  <w:r w:rsidRPr="005C17B9">
                    <w:rPr>
                      <w:rFonts w:cstheme="minorHAnsi"/>
                      <w:szCs w:val="36"/>
                    </w:rPr>
                    <w:t xml:space="preserve">MARBEC, </w:t>
                  </w:r>
                  <w:proofErr w:type="spellStart"/>
                  <w:r w:rsidRPr="005C17B9">
                    <w:rPr>
                      <w:rFonts w:cstheme="minorHAnsi"/>
                      <w:szCs w:val="36"/>
                    </w:rPr>
                    <w:t>University</w:t>
                  </w:r>
                  <w:proofErr w:type="spellEnd"/>
                  <w:r w:rsidRPr="005C17B9">
                    <w:rPr>
                      <w:rFonts w:cstheme="minorHAnsi"/>
                      <w:szCs w:val="36"/>
                    </w:rPr>
                    <w:t xml:space="preserve"> of Montpellier, CNRS, IFREMER, IRD, 34250 Palavas-les-Flots, France</w:t>
                  </w:r>
                </w:p>
              </w:tc>
            </w:tr>
          </w:tbl>
          <w:p w14:paraId="63ED3B9B" w14:textId="77777777" w:rsidR="00F91429" w:rsidRPr="005C17B9" w:rsidRDefault="00F91429" w:rsidP="004421A4">
            <w:pPr>
              <w:pStyle w:val="Exemple"/>
            </w:pPr>
            <w:r w:rsidRPr="005C17B9">
              <w:t xml:space="preserve"> </w:t>
            </w:r>
            <w:r w:rsidR="00413B86" w:rsidRPr="005C17B9">
              <w:t>Remarque : ajouter des lignes si nécessaire</w:t>
            </w:r>
          </w:p>
        </w:tc>
      </w:tr>
      <w:tr w:rsidR="00A872D5" w:rsidRPr="006265A1" w14:paraId="091A5C92" w14:textId="77777777" w:rsidTr="00406616">
        <w:tc>
          <w:tcPr>
            <w:tcW w:w="2093" w:type="dxa"/>
          </w:tcPr>
          <w:p w14:paraId="7602C068" w14:textId="77777777" w:rsidR="00A872D5" w:rsidRPr="005C17B9" w:rsidRDefault="00A872D5" w:rsidP="004421A4">
            <w:r w:rsidRPr="005C17B9">
              <w:t xml:space="preserve">Liste ordonnée des contributeurs du jeu de </w:t>
            </w:r>
            <w:proofErr w:type="gramStart"/>
            <w:r w:rsidRPr="005C17B9">
              <w:t xml:space="preserve">données  </w:t>
            </w:r>
            <w:r w:rsidRPr="005C17B9">
              <w:rPr>
                <w:color w:val="FF0000"/>
              </w:rPr>
              <w:t>*</w:t>
            </w:r>
            <w:proofErr w:type="gramEnd"/>
          </w:p>
        </w:tc>
        <w:tc>
          <w:tcPr>
            <w:tcW w:w="13183" w:type="dxa"/>
          </w:tcPr>
          <w:p w14:paraId="629C4C9E" w14:textId="77777777" w:rsidR="00A872D5" w:rsidRPr="005C17B9" w:rsidRDefault="00A872D5" w:rsidP="004421A4"/>
          <w:tbl>
            <w:tblPr>
              <w:tblStyle w:val="Grilledutableau"/>
              <w:tblW w:w="0" w:type="auto"/>
              <w:tblLook w:val="04A0" w:firstRow="1" w:lastRow="0" w:firstColumn="1" w:lastColumn="0" w:noHBand="0" w:noVBand="1"/>
            </w:tblPr>
            <w:tblGrid>
              <w:gridCol w:w="2884"/>
              <w:gridCol w:w="2883"/>
              <w:gridCol w:w="2553"/>
            </w:tblGrid>
            <w:tr w:rsidR="00A872D5" w:rsidRPr="006265A1" w14:paraId="301E5CB7" w14:textId="77777777" w:rsidTr="00A67FC2">
              <w:tc>
                <w:tcPr>
                  <w:tcW w:w="2884" w:type="dxa"/>
                </w:tcPr>
                <w:p w14:paraId="21342689" w14:textId="77777777" w:rsidR="00A872D5" w:rsidRPr="006265A1" w:rsidRDefault="00A872D5" w:rsidP="004421A4">
                  <w:pPr>
                    <w:rPr>
                      <w:lang w:val="en-GB"/>
                    </w:rPr>
                  </w:pPr>
                  <w:proofErr w:type="gramStart"/>
                  <w:r w:rsidRPr="006265A1">
                    <w:rPr>
                      <w:lang w:val="en-GB"/>
                    </w:rPr>
                    <w:t>Nom ;</w:t>
                  </w:r>
                  <w:proofErr w:type="gramEnd"/>
                  <w:r w:rsidRPr="006265A1">
                    <w:rPr>
                      <w:lang w:val="en-GB"/>
                    </w:rPr>
                    <w:t xml:space="preserve"> </w:t>
                  </w:r>
                  <w:proofErr w:type="spellStart"/>
                  <w:r w:rsidRPr="006265A1">
                    <w:rPr>
                      <w:lang w:val="en-GB"/>
                    </w:rPr>
                    <w:t>prénom</w:t>
                  </w:r>
                  <w:proofErr w:type="spellEnd"/>
                </w:p>
              </w:tc>
              <w:tc>
                <w:tcPr>
                  <w:tcW w:w="2883" w:type="dxa"/>
                </w:tcPr>
                <w:p w14:paraId="68B72724" w14:textId="77777777" w:rsidR="00A872D5" w:rsidRPr="006265A1" w:rsidRDefault="00A872D5" w:rsidP="004421A4">
                  <w:pPr>
                    <w:rPr>
                      <w:lang w:val="en-GB"/>
                    </w:rPr>
                  </w:pPr>
                  <w:r w:rsidRPr="006265A1">
                    <w:rPr>
                      <w:lang w:val="en-GB"/>
                    </w:rPr>
                    <w:t>Email</w:t>
                  </w:r>
                </w:p>
              </w:tc>
              <w:tc>
                <w:tcPr>
                  <w:tcW w:w="2553" w:type="dxa"/>
                </w:tcPr>
                <w:p w14:paraId="556573F5" w14:textId="77777777" w:rsidR="00A872D5" w:rsidRPr="006265A1" w:rsidRDefault="00A872D5" w:rsidP="004421A4">
                  <w:pPr>
                    <w:rPr>
                      <w:lang w:val="en-GB"/>
                    </w:rPr>
                  </w:pPr>
                  <w:proofErr w:type="spellStart"/>
                  <w:r w:rsidRPr="006265A1">
                    <w:rPr>
                      <w:lang w:val="en-GB"/>
                    </w:rPr>
                    <w:t>Orcid</w:t>
                  </w:r>
                  <w:proofErr w:type="spellEnd"/>
                </w:p>
              </w:tc>
            </w:tr>
            <w:tr w:rsidR="006A1574" w:rsidRPr="006265A1" w14:paraId="74489D06" w14:textId="77777777" w:rsidTr="00A67FC2">
              <w:tc>
                <w:tcPr>
                  <w:tcW w:w="2884" w:type="dxa"/>
                </w:tcPr>
                <w:p w14:paraId="17D7A2BD" w14:textId="2059EA91" w:rsidR="006A1574" w:rsidRPr="006265A1" w:rsidRDefault="006A1574" w:rsidP="006A1574">
                  <w:pPr>
                    <w:rPr>
                      <w:sz w:val="22"/>
                      <w:lang w:val="en-GB"/>
                    </w:rPr>
                  </w:pPr>
                  <w:r w:rsidRPr="006265A1">
                    <w:rPr>
                      <w:rFonts w:cstheme="minorHAnsi"/>
                      <w:szCs w:val="24"/>
                      <w:lang w:val="en-GB"/>
                    </w:rPr>
                    <w:t>Cohen-Rengifo; Mishal</w:t>
                  </w:r>
                </w:p>
              </w:tc>
              <w:tc>
                <w:tcPr>
                  <w:tcW w:w="2883" w:type="dxa"/>
                </w:tcPr>
                <w:p w14:paraId="468AE05C" w14:textId="348872ED" w:rsidR="006A1574" w:rsidRPr="006265A1" w:rsidRDefault="006A1574" w:rsidP="006A1574">
                  <w:pPr>
                    <w:rPr>
                      <w:sz w:val="22"/>
                      <w:lang w:val="en-GB"/>
                    </w:rPr>
                  </w:pPr>
                  <w:r w:rsidRPr="006265A1">
                    <w:rPr>
                      <w:lang w:val="en-GB"/>
                    </w:rPr>
                    <w:t>mishal.cohen.r@gmail.com</w:t>
                  </w:r>
                </w:p>
              </w:tc>
              <w:tc>
                <w:tcPr>
                  <w:tcW w:w="2553" w:type="dxa"/>
                </w:tcPr>
                <w:p w14:paraId="58CE0FFF" w14:textId="71ADB50D" w:rsidR="006A1574" w:rsidRPr="006265A1" w:rsidRDefault="006A1574" w:rsidP="006A1574">
                  <w:pPr>
                    <w:rPr>
                      <w:sz w:val="22"/>
                      <w:lang w:val="en-GB"/>
                    </w:rPr>
                  </w:pPr>
                  <w:r w:rsidRPr="006265A1">
                    <w:rPr>
                      <w:lang w:val="en-GB"/>
                    </w:rPr>
                    <w:t>0000-0003-3404-1479</w:t>
                  </w:r>
                </w:p>
              </w:tc>
            </w:tr>
            <w:tr w:rsidR="006A1574" w:rsidRPr="006265A1" w14:paraId="1B330605" w14:textId="77777777" w:rsidTr="00A67FC2">
              <w:tc>
                <w:tcPr>
                  <w:tcW w:w="2884" w:type="dxa"/>
                </w:tcPr>
                <w:p w14:paraId="20BCE4E5" w14:textId="0BFD5D93" w:rsidR="006A1574" w:rsidRPr="006265A1" w:rsidRDefault="006A1574" w:rsidP="006A1574">
                  <w:pPr>
                    <w:rPr>
                      <w:sz w:val="22"/>
                      <w:lang w:val="en-GB"/>
                    </w:rPr>
                  </w:pPr>
                </w:p>
              </w:tc>
              <w:tc>
                <w:tcPr>
                  <w:tcW w:w="2883" w:type="dxa"/>
                </w:tcPr>
                <w:p w14:paraId="09A5E675" w14:textId="366641F6" w:rsidR="006A1574" w:rsidRPr="006265A1" w:rsidRDefault="006A1574" w:rsidP="006A1574">
                  <w:pPr>
                    <w:rPr>
                      <w:sz w:val="22"/>
                      <w:lang w:val="en-GB"/>
                    </w:rPr>
                  </w:pPr>
                </w:p>
              </w:tc>
              <w:tc>
                <w:tcPr>
                  <w:tcW w:w="2553" w:type="dxa"/>
                </w:tcPr>
                <w:p w14:paraId="3C86D1FF" w14:textId="1008A31D" w:rsidR="006A1574" w:rsidRPr="006265A1" w:rsidRDefault="006A1574" w:rsidP="006A1574">
                  <w:pPr>
                    <w:rPr>
                      <w:sz w:val="22"/>
                      <w:lang w:val="en-GB"/>
                    </w:rPr>
                  </w:pPr>
                </w:p>
              </w:tc>
            </w:tr>
            <w:tr w:rsidR="006A1574" w:rsidRPr="006265A1" w14:paraId="28D13D84" w14:textId="77777777" w:rsidTr="00A67FC2">
              <w:tc>
                <w:tcPr>
                  <w:tcW w:w="2884" w:type="dxa"/>
                </w:tcPr>
                <w:p w14:paraId="0F7AB441" w14:textId="7BDB71FA" w:rsidR="006A1574" w:rsidRPr="006265A1" w:rsidRDefault="006A1574" w:rsidP="006A1574">
                  <w:pPr>
                    <w:rPr>
                      <w:sz w:val="22"/>
                      <w:lang w:val="en-GB"/>
                    </w:rPr>
                  </w:pPr>
                </w:p>
              </w:tc>
              <w:tc>
                <w:tcPr>
                  <w:tcW w:w="2883" w:type="dxa"/>
                </w:tcPr>
                <w:p w14:paraId="7161CB32" w14:textId="7BD37FD1" w:rsidR="006A1574" w:rsidRPr="006265A1" w:rsidRDefault="006A1574" w:rsidP="006A1574">
                  <w:pPr>
                    <w:rPr>
                      <w:sz w:val="22"/>
                      <w:lang w:val="en-GB"/>
                    </w:rPr>
                  </w:pPr>
                </w:p>
              </w:tc>
              <w:tc>
                <w:tcPr>
                  <w:tcW w:w="2553" w:type="dxa"/>
                </w:tcPr>
                <w:p w14:paraId="4FBD3619" w14:textId="11FB96C3" w:rsidR="006A1574" w:rsidRPr="006265A1" w:rsidRDefault="006A1574" w:rsidP="006A1574">
                  <w:pPr>
                    <w:rPr>
                      <w:sz w:val="22"/>
                      <w:lang w:val="en-GB"/>
                    </w:rPr>
                  </w:pPr>
                </w:p>
              </w:tc>
            </w:tr>
          </w:tbl>
          <w:p w14:paraId="37671842" w14:textId="77777777" w:rsidR="00A872D5" w:rsidRPr="006265A1" w:rsidRDefault="00A872D5" w:rsidP="004421A4">
            <w:pPr>
              <w:rPr>
                <w:lang w:val="en-GB"/>
              </w:rPr>
            </w:pPr>
            <w:r w:rsidRPr="006265A1">
              <w:rPr>
                <w:lang w:val="en-GB"/>
              </w:rPr>
              <w:t xml:space="preserve"> </w:t>
            </w:r>
          </w:p>
        </w:tc>
      </w:tr>
      <w:tr w:rsidR="00B767DB" w:rsidRPr="00BB26F3" w14:paraId="353A11FA" w14:textId="77777777" w:rsidTr="00FD17A7">
        <w:tc>
          <w:tcPr>
            <w:tcW w:w="2093" w:type="dxa"/>
          </w:tcPr>
          <w:p w14:paraId="535DF02E" w14:textId="77777777" w:rsidR="00B767DB" w:rsidRPr="006265A1" w:rsidRDefault="00514D45" w:rsidP="004421A4">
            <w:pPr>
              <w:rPr>
                <w:lang w:val="en-GB"/>
              </w:rPr>
            </w:pPr>
            <w:r w:rsidRPr="006265A1">
              <w:rPr>
                <w:lang w:val="en-GB"/>
              </w:rPr>
              <w:t xml:space="preserve">Description </w:t>
            </w:r>
            <w:proofErr w:type="spellStart"/>
            <w:r w:rsidRPr="006265A1">
              <w:rPr>
                <w:lang w:val="en-GB"/>
              </w:rPr>
              <w:t>en</w:t>
            </w:r>
            <w:proofErr w:type="spellEnd"/>
            <w:r w:rsidRPr="006265A1">
              <w:rPr>
                <w:lang w:val="en-GB"/>
              </w:rPr>
              <w:t xml:space="preserve"> </w:t>
            </w:r>
            <w:proofErr w:type="spellStart"/>
            <w:r w:rsidRPr="006265A1">
              <w:rPr>
                <w:lang w:val="en-GB"/>
              </w:rPr>
              <w:t>anglais</w:t>
            </w:r>
            <w:proofErr w:type="spellEnd"/>
            <w:r w:rsidRPr="006265A1">
              <w:rPr>
                <w:lang w:val="en-GB"/>
              </w:rPr>
              <w:t xml:space="preserve"> </w:t>
            </w:r>
            <w:r w:rsidRPr="006265A1">
              <w:rPr>
                <w:color w:val="FF0000"/>
                <w:lang w:val="en-GB"/>
              </w:rPr>
              <w:t>*</w:t>
            </w:r>
          </w:p>
        </w:tc>
        <w:tc>
          <w:tcPr>
            <w:tcW w:w="13183" w:type="dxa"/>
          </w:tcPr>
          <w:p w14:paraId="4AE2959A" w14:textId="1BB14C20" w:rsidR="00DA7BF5" w:rsidRPr="006265A1" w:rsidRDefault="00A67FC2" w:rsidP="00B55C32">
            <w:pPr>
              <w:rPr>
                <w:rFonts w:cstheme="minorHAnsi"/>
                <w:lang w:val="en-GB"/>
              </w:rPr>
            </w:pPr>
            <w:r w:rsidRPr="006265A1">
              <w:rPr>
                <w:lang w:val="en-GB"/>
              </w:rPr>
              <w:t xml:space="preserve">This data set </w:t>
            </w:r>
            <w:r w:rsidR="00B55C32">
              <w:rPr>
                <w:lang w:val="en-GB"/>
              </w:rPr>
              <w:t xml:space="preserve">is linked to a study that </w:t>
            </w:r>
            <w:r w:rsidR="00DA7BF5" w:rsidRPr="006265A1">
              <w:rPr>
                <w:lang w:val="en-GB"/>
              </w:rPr>
              <w:t xml:space="preserve">sought to </w:t>
            </w:r>
            <w:r w:rsidR="00DA7BF5" w:rsidRPr="006265A1">
              <w:rPr>
                <w:rFonts w:cstheme="minorHAnsi"/>
                <w:lang w:val="en-GB"/>
              </w:rPr>
              <w:t>investigate whether a mid-term 92-day</w:t>
            </w:r>
            <w:r w:rsidR="00B55C32">
              <w:rPr>
                <w:rFonts w:cstheme="minorHAnsi"/>
                <w:lang w:val="en-GB"/>
              </w:rPr>
              <w:t>s</w:t>
            </w:r>
            <w:r w:rsidR="00DA7BF5" w:rsidRPr="006265A1">
              <w:rPr>
                <w:rFonts w:cstheme="minorHAnsi"/>
                <w:lang w:val="en-GB"/>
              </w:rPr>
              <w:t xml:space="preserve"> exposure to warming and</w:t>
            </w:r>
            <w:r w:rsidR="00B55C32">
              <w:rPr>
                <w:rFonts w:cstheme="minorHAnsi"/>
                <w:lang w:val="en-GB"/>
              </w:rPr>
              <w:t>/or</w:t>
            </w:r>
            <w:r w:rsidR="00DA7BF5" w:rsidRPr="006265A1">
              <w:rPr>
                <w:rFonts w:cstheme="minorHAnsi"/>
                <w:lang w:val="en-GB"/>
              </w:rPr>
              <w:t xml:space="preserve"> acidification alters the </w:t>
            </w:r>
            <w:r w:rsidR="00FE243E">
              <w:rPr>
                <w:rFonts w:cstheme="minorHAnsi"/>
                <w:lang w:val="en-GB"/>
              </w:rPr>
              <w:t xml:space="preserve">response to </w:t>
            </w:r>
            <w:r w:rsidR="00DA7BF5" w:rsidRPr="006265A1">
              <w:rPr>
                <w:rFonts w:cstheme="minorHAnsi"/>
                <w:lang w:val="en-GB"/>
              </w:rPr>
              <w:t xml:space="preserve">visual or mechano-acoustic </w:t>
            </w:r>
            <w:r w:rsidR="00FE243E">
              <w:rPr>
                <w:rFonts w:cstheme="minorHAnsi"/>
                <w:lang w:val="en-GB"/>
              </w:rPr>
              <w:t>predator cue in</w:t>
            </w:r>
            <w:r w:rsidR="00DA7BF5" w:rsidRPr="006265A1">
              <w:rPr>
                <w:rFonts w:cstheme="minorHAnsi"/>
                <w:lang w:val="en-GB"/>
              </w:rPr>
              <w:t xml:space="preserve"> </w:t>
            </w:r>
            <w:r w:rsidR="003E4F7B">
              <w:rPr>
                <w:rFonts w:cstheme="minorHAnsi"/>
                <w:lang w:val="en-GB"/>
              </w:rPr>
              <w:t xml:space="preserve">the </w:t>
            </w:r>
            <w:r w:rsidR="00DA7BF5" w:rsidRPr="006265A1">
              <w:rPr>
                <w:rFonts w:cstheme="minorHAnsi"/>
                <w:lang w:val="en-GB"/>
              </w:rPr>
              <w:t xml:space="preserve">European sea bass </w:t>
            </w:r>
            <w:proofErr w:type="spellStart"/>
            <w:r w:rsidR="00DA7BF5" w:rsidRPr="006265A1">
              <w:rPr>
                <w:rFonts w:cstheme="minorHAnsi"/>
                <w:i/>
                <w:iCs/>
                <w:lang w:val="en-GB"/>
              </w:rPr>
              <w:t>Dicentrarchus</w:t>
            </w:r>
            <w:proofErr w:type="spellEnd"/>
            <w:r w:rsidR="00DA7BF5" w:rsidRPr="006265A1">
              <w:rPr>
                <w:rFonts w:cstheme="minorHAnsi"/>
                <w:i/>
                <w:iCs/>
                <w:lang w:val="en-GB"/>
              </w:rPr>
              <w:t xml:space="preserve"> </w:t>
            </w:r>
            <w:proofErr w:type="spellStart"/>
            <w:r w:rsidR="00DA7BF5" w:rsidRPr="006265A1">
              <w:rPr>
                <w:rFonts w:cstheme="minorHAnsi"/>
                <w:i/>
                <w:iCs/>
                <w:lang w:val="en-GB"/>
              </w:rPr>
              <w:t>labrax</w:t>
            </w:r>
            <w:proofErr w:type="spellEnd"/>
            <w:r w:rsidR="00DA7BF5" w:rsidRPr="006265A1">
              <w:rPr>
                <w:rFonts w:cstheme="minorHAnsi"/>
                <w:lang w:val="en-GB"/>
              </w:rPr>
              <w:t xml:space="preserve"> </w:t>
            </w:r>
            <w:r w:rsidR="00B55C32">
              <w:rPr>
                <w:rFonts w:cstheme="minorHAnsi"/>
                <w:lang w:val="en-GB"/>
              </w:rPr>
              <w:t xml:space="preserve">when it comes </w:t>
            </w:r>
            <w:r w:rsidR="00DA7BF5" w:rsidRPr="006265A1">
              <w:rPr>
                <w:rFonts w:cstheme="minorHAnsi"/>
                <w:lang w:val="en-GB"/>
              </w:rPr>
              <w:t>to detect and avoid simulated avian predator cues. Juveniles</w:t>
            </w:r>
            <w:r w:rsidR="00BE5F40">
              <w:rPr>
                <w:rFonts w:cstheme="minorHAnsi"/>
                <w:lang w:val="en-GB"/>
              </w:rPr>
              <w:t>,</w:t>
            </w:r>
            <w:r w:rsidR="00DA7BF5" w:rsidRPr="006265A1">
              <w:rPr>
                <w:rFonts w:cstheme="minorHAnsi"/>
                <w:lang w:val="en-GB"/>
              </w:rPr>
              <w:t xml:space="preserve"> </w:t>
            </w:r>
            <w:r w:rsidR="003E4F7B" w:rsidRPr="006265A1">
              <w:rPr>
                <w:rFonts w:cstheme="minorHAnsi"/>
                <w:lang w:val="en-GB"/>
              </w:rPr>
              <w:t>aged between 283 to 316 days post hatching</w:t>
            </w:r>
            <w:r w:rsidR="003E4F7B">
              <w:rPr>
                <w:rFonts w:cstheme="minorHAnsi"/>
                <w:lang w:val="en-GB"/>
              </w:rPr>
              <w:t>,</w:t>
            </w:r>
            <w:r w:rsidR="003E4F7B" w:rsidRPr="006265A1">
              <w:rPr>
                <w:rFonts w:cstheme="minorHAnsi"/>
                <w:lang w:val="en-GB"/>
              </w:rPr>
              <w:t xml:space="preserve"> </w:t>
            </w:r>
            <w:r w:rsidR="00DA7BF5" w:rsidRPr="006265A1">
              <w:rPr>
                <w:rFonts w:cstheme="minorHAnsi"/>
                <w:lang w:val="en-GB"/>
              </w:rPr>
              <w:t xml:space="preserve">were </w:t>
            </w:r>
            <w:r w:rsidR="00DA7BF5" w:rsidRPr="006265A1">
              <w:rPr>
                <w:rFonts w:cstheme="minorHAnsi"/>
                <w:lang w:val="en-GB"/>
              </w:rPr>
              <w:lastRenderedPageBreak/>
              <w:t>challenged in separate behavioural trials to assess their reaction facing either a shadow (visual cue) or a falling object (mechano-acoustic cue)</w:t>
            </w:r>
            <w:r w:rsidR="00B55C32">
              <w:rPr>
                <w:rFonts w:cstheme="minorHAnsi"/>
                <w:lang w:val="en-GB"/>
              </w:rPr>
              <w:t xml:space="preserve">. </w:t>
            </w:r>
            <w:r w:rsidR="00B55C32" w:rsidRPr="00B55C32">
              <w:rPr>
                <w:rFonts w:cstheme="minorHAnsi"/>
                <w:lang w:val="en-GB"/>
              </w:rPr>
              <w:t xml:space="preserve">These </w:t>
            </w:r>
            <w:r w:rsidR="00BE5F40">
              <w:rPr>
                <w:rFonts w:cstheme="minorHAnsi"/>
                <w:lang w:val="en-GB"/>
              </w:rPr>
              <w:t>cues</w:t>
            </w:r>
            <w:r w:rsidR="00B55C32" w:rsidRPr="00B55C32">
              <w:rPr>
                <w:rFonts w:cstheme="minorHAnsi"/>
                <w:lang w:val="en-GB"/>
              </w:rPr>
              <w:t xml:space="preserve"> were intended to mimi</w:t>
            </w:r>
            <w:r w:rsidR="00B55C32">
              <w:rPr>
                <w:rFonts w:cstheme="minorHAnsi"/>
                <w:lang w:val="en-GB"/>
              </w:rPr>
              <w:t xml:space="preserve">c </w:t>
            </w:r>
            <w:r w:rsidR="00DA7BF5" w:rsidRPr="006265A1">
              <w:rPr>
                <w:rFonts w:cstheme="minorHAnsi"/>
                <w:lang w:val="en-GB"/>
              </w:rPr>
              <w:t>an overflying bird</w:t>
            </w:r>
            <w:r w:rsidR="00FE243E">
              <w:rPr>
                <w:rFonts w:cstheme="minorHAnsi"/>
                <w:lang w:val="en-GB"/>
              </w:rPr>
              <w:t xml:space="preserve"> shadow</w:t>
            </w:r>
            <w:r w:rsidR="00DA7BF5" w:rsidRPr="006265A1">
              <w:rPr>
                <w:rFonts w:cstheme="minorHAnsi"/>
                <w:lang w:val="en-GB"/>
              </w:rPr>
              <w:t xml:space="preserve"> or a bird swoop attack</w:t>
            </w:r>
            <w:r w:rsidR="003E4F7B">
              <w:rPr>
                <w:rFonts w:cstheme="minorHAnsi"/>
                <w:lang w:val="en-GB"/>
              </w:rPr>
              <w:t>,</w:t>
            </w:r>
            <w:r w:rsidR="00DA7BF5" w:rsidRPr="006265A1">
              <w:rPr>
                <w:rFonts w:cstheme="minorHAnsi"/>
                <w:lang w:val="en-GB"/>
              </w:rPr>
              <w:t xml:space="preserve"> respectively.</w:t>
            </w:r>
          </w:p>
          <w:p w14:paraId="589C4A57" w14:textId="77777777" w:rsidR="00DD2700" w:rsidRDefault="00DD2700" w:rsidP="00430A93">
            <w:pPr>
              <w:rPr>
                <w:lang w:val="en-GB"/>
              </w:rPr>
            </w:pPr>
            <w:r w:rsidRPr="006265A1">
              <w:rPr>
                <w:lang w:val="en-GB"/>
              </w:rPr>
              <w:t xml:space="preserve">Abbreviations for the kinematic behavioural variables evaluated during the behavioural tests are available in the </w:t>
            </w:r>
            <w:r>
              <w:rPr>
                <w:lang w:val="en-GB"/>
              </w:rPr>
              <w:t>1</w:t>
            </w:r>
            <w:r w:rsidRPr="006265A1">
              <w:rPr>
                <w:vertAlign w:val="superscript"/>
                <w:lang w:val="en-GB"/>
              </w:rPr>
              <w:t>th</w:t>
            </w:r>
            <w:r w:rsidRPr="006265A1">
              <w:rPr>
                <w:lang w:val="en-GB"/>
              </w:rPr>
              <w:t xml:space="preserve"> tab. </w:t>
            </w:r>
          </w:p>
          <w:p w14:paraId="55D3F5D1" w14:textId="13267AC3" w:rsidR="00430A93" w:rsidRPr="006265A1" w:rsidRDefault="00DA7BF5" w:rsidP="00430A93">
            <w:pPr>
              <w:rPr>
                <w:lang w:val="en-GB"/>
              </w:rPr>
            </w:pPr>
            <w:r w:rsidRPr="006265A1">
              <w:rPr>
                <w:lang w:val="en-GB"/>
              </w:rPr>
              <w:t xml:space="preserve">To follow the best practices of ocean acidification, </w:t>
            </w:r>
            <w:r w:rsidR="00D3000D" w:rsidRPr="006265A1">
              <w:rPr>
                <w:lang w:val="en-GB"/>
              </w:rPr>
              <w:t xml:space="preserve">the </w:t>
            </w:r>
            <w:r w:rsidR="00FE243E">
              <w:rPr>
                <w:lang w:val="en-GB"/>
              </w:rPr>
              <w:t>2</w:t>
            </w:r>
            <w:r w:rsidR="00D3000D" w:rsidRPr="006265A1">
              <w:rPr>
                <w:vertAlign w:val="superscript"/>
                <w:lang w:val="en-GB"/>
              </w:rPr>
              <w:t>st</w:t>
            </w:r>
            <w:r w:rsidR="00D3000D" w:rsidRPr="006265A1">
              <w:rPr>
                <w:lang w:val="en-GB"/>
              </w:rPr>
              <w:t xml:space="preserve"> and </w:t>
            </w:r>
            <w:r w:rsidR="00FE243E">
              <w:rPr>
                <w:lang w:val="en-GB"/>
              </w:rPr>
              <w:t>3</w:t>
            </w:r>
            <w:r w:rsidR="00D3000D" w:rsidRPr="006265A1">
              <w:rPr>
                <w:vertAlign w:val="superscript"/>
                <w:lang w:val="en-GB"/>
              </w:rPr>
              <w:t>nd</w:t>
            </w:r>
            <w:r w:rsidR="00D3000D" w:rsidRPr="006265A1">
              <w:rPr>
                <w:lang w:val="en-GB"/>
              </w:rPr>
              <w:t xml:space="preserve"> tabs</w:t>
            </w:r>
            <w:r w:rsidRPr="006265A1">
              <w:rPr>
                <w:lang w:val="en-GB"/>
              </w:rPr>
              <w:t xml:space="preserve"> show </w:t>
            </w:r>
            <w:r w:rsidR="00A67FC2" w:rsidRPr="006265A1">
              <w:rPr>
                <w:lang w:val="en-GB"/>
              </w:rPr>
              <w:t>daily measurements of temperature and pH (in NIST scale)</w:t>
            </w:r>
            <w:r w:rsidR="004B15AC">
              <w:rPr>
                <w:lang w:val="en-GB"/>
              </w:rPr>
              <w:t>. The</w:t>
            </w:r>
            <w:r w:rsidR="00D3000D" w:rsidRPr="006265A1">
              <w:rPr>
                <w:lang w:val="en-GB"/>
              </w:rPr>
              <w:t xml:space="preserve"> </w:t>
            </w:r>
            <w:r w:rsidR="00FE243E">
              <w:rPr>
                <w:lang w:val="en-GB"/>
              </w:rPr>
              <w:t>4</w:t>
            </w:r>
            <w:r w:rsidR="00D3000D" w:rsidRPr="006265A1">
              <w:rPr>
                <w:vertAlign w:val="superscript"/>
                <w:lang w:val="en-GB"/>
              </w:rPr>
              <w:t>rd</w:t>
            </w:r>
            <w:r w:rsidR="00D3000D" w:rsidRPr="006265A1">
              <w:rPr>
                <w:lang w:val="en-GB"/>
              </w:rPr>
              <w:t xml:space="preserve"> tab shows</w:t>
            </w:r>
            <w:r w:rsidR="00A67FC2" w:rsidRPr="006265A1">
              <w:rPr>
                <w:lang w:val="en-GB"/>
              </w:rPr>
              <w:t xml:space="preserve"> weekly measurements </w:t>
            </w:r>
            <w:r w:rsidR="004B15AC">
              <w:rPr>
                <w:lang w:val="en-GB"/>
              </w:rPr>
              <w:t xml:space="preserve">of </w:t>
            </w:r>
            <w:r w:rsidR="00A67FC2" w:rsidRPr="006265A1">
              <w:rPr>
                <w:lang w:val="en-GB"/>
              </w:rPr>
              <w:t>salinity, oxygen</w:t>
            </w:r>
            <w:r w:rsidR="004B15AC">
              <w:rPr>
                <w:lang w:val="en-GB"/>
              </w:rPr>
              <w:t>,</w:t>
            </w:r>
            <w:r w:rsidR="00A67FC2" w:rsidRPr="006265A1">
              <w:rPr>
                <w:lang w:val="en-GB"/>
              </w:rPr>
              <w:t xml:space="preserve"> total alk</w:t>
            </w:r>
            <w:r w:rsidR="00D3000D" w:rsidRPr="006265A1">
              <w:rPr>
                <w:lang w:val="en-GB"/>
              </w:rPr>
              <w:t>a</w:t>
            </w:r>
            <w:r w:rsidR="00A67FC2" w:rsidRPr="006265A1">
              <w:rPr>
                <w:lang w:val="en-GB"/>
              </w:rPr>
              <w:t>li</w:t>
            </w:r>
            <w:r w:rsidR="00D3000D" w:rsidRPr="006265A1">
              <w:rPr>
                <w:lang w:val="en-GB"/>
              </w:rPr>
              <w:t>ni</w:t>
            </w:r>
            <w:r w:rsidR="00A67FC2" w:rsidRPr="006265A1">
              <w:rPr>
                <w:lang w:val="en-GB"/>
              </w:rPr>
              <w:t>ty</w:t>
            </w:r>
            <w:r w:rsidR="004B15AC">
              <w:rPr>
                <w:lang w:val="en-GB"/>
              </w:rPr>
              <w:t xml:space="preserve">, </w:t>
            </w:r>
            <w:r w:rsidR="004B15AC" w:rsidRPr="006265A1">
              <w:rPr>
                <w:lang w:val="en-GB"/>
              </w:rPr>
              <w:t>temperature and pH (in NIST and total scale)</w:t>
            </w:r>
            <w:r w:rsidR="00D3000D" w:rsidRPr="006265A1">
              <w:rPr>
                <w:lang w:val="en-GB"/>
              </w:rPr>
              <w:t xml:space="preserve"> that were used to calculate the carbonate system parameters</w:t>
            </w:r>
            <w:r w:rsidR="003E4F7B">
              <w:rPr>
                <w:lang w:val="en-GB"/>
              </w:rPr>
              <w:t>,</w:t>
            </w:r>
            <w:r w:rsidR="00D3000D" w:rsidRPr="006265A1">
              <w:rPr>
                <w:lang w:val="en-GB"/>
              </w:rPr>
              <w:t xml:space="preserve"> </w:t>
            </w:r>
            <w:r w:rsidR="003E4F7B">
              <w:rPr>
                <w:lang w:val="en-GB"/>
              </w:rPr>
              <w:t>which</w:t>
            </w:r>
            <w:r w:rsidR="00D3000D" w:rsidRPr="006265A1">
              <w:rPr>
                <w:lang w:val="en-GB"/>
              </w:rPr>
              <w:t xml:space="preserve"> </w:t>
            </w:r>
            <w:r w:rsidR="00E95BD1">
              <w:rPr>
                <w:lang w:val="en-GB"/>
              </w:rPr>
              <w:t xml:space="preserve">is </w:t>
            </w:r>
            <w:r w:rsidR="00D3000D" w:rsidRPr="006265A1">
              <w:rPr>
                <w:lang w:val="en-GB"/>
              </w:rPr>
              <w:t>also shown in the 3</w:t>
            </w:r>
            <w:r w:rsidR="00D3000D" w:rsidRPr="006265A1">
              <w:rPr>
                <w:vertAlign w:val="superscript"/>
                <w:lang w:val="en-GB"/>
              </w:rPr>
              <w:t>rd</w:t>
            </w:r>
            <w:r w:rsidR="00D3000D" w:rsidRPr="006265A1">
              <w:rPr>
                <w:lang w:val="en-GB"/>
              </w:rPr>
              <w:t xml:space="preserve"> tab.</w:t>
            </w:r>
          </w:p>
          <w:p w14:paraId="3F8A3C5A" w14:textId="08F96429" w:rsidR="00514D45" w:rsidRPr="006265A1" w:rsidRDefault="00D3000D" w:rsidP="00DD2700">
            <w:pPr>
              <w:rPr>
                <w:lang w:val="en-GB"/>
              </w:rPr>
            </w:pPr>
            <w:r w:rsidRPr="006265A1">
              <w:rPr>
                <w:lang w:val="en-GB"/>
              </w:rPr>
              <w:t>Total body length (</w:t>
            </w:r>
            <w:r w:rsidR="003E4F7B">
              <w:rPr>
                <w:lang w:val="en-GB"/>
              </w:rPr>
              <w:t xml:space="preserve">in cm, </w:t>
            </w:r>
            <w:r w:rsidRPr="006265A1">
              <w:rPr>
                <w:lang w:val="en-GB"/>
              </w:rPr>
              <w:t xml:space="preserve">from the nose tip to end of caudal fin) was measured </w:t>
            </w:r>
            <w:r w:rsidR="00FE243E" w:rsidRPr="006265A1">
              <w:rPr>
                <w:lang w:val="en-GB"/>
              </w:rPr>
              <w:t>upon arrival</w:t>
            </w:r>
            <w:r w:rsidR="00FE243E">
              <w:rPr>
                <w:lang w:val="en-GB"/>
              </w:rPr>
              <w:t xml:space="preserve"> </w:t>
            </w:r>
            <w:r w:rsidRPr="006265A1">
              <w:rPr>
                <w:lang w:val="en-GB"/>
              </w:rPr>
              <w:t>in a sample of 74 alive individuals (</w:t>
            </w:r>
            <w:r w:rsidR="00FE243E">
              <w:rPr>
                <w:lang w:val="en-GB"/>
              </w:rPr>
              <w:t>5</w:t>
            </w:r>
            <w:r w:rsidRPr="006265A1">
              <w:rPr>
                <w:vertAlign w:val="superscript"/>
                <w:lang w:val="en-GB"/>
              </w:rPr>
              <w:t>th</w:t>
            </w:r>
            <w:r w:rsidRPr="006265A1">
              <w:rPr>
                <w:lang w:val="en-GB"/>
              </w:rPr>
              <w:t xml:space="preserve"> tab) </w:t>
            </w:r>
            <w:r w:rsidR="00BE5F40">
              <w:rPr>
                <w:lang w:val="en-GB"/>
              </w:rPr>
              <w:t>or</w:t>
            </w:r>
            <w:r w:rsidRPr="006265A1">
              <w:rPr>
                <w:lang w:val="en-GB"/>
              </w:rPr>
              <w:t xml:space="preserve"> in </w:t>
            </w:r>
            <w:r w:rsidR="00FE243E">
              <w:rPr>
                <w:lang w:val="en-GB"/>
              </w:rPr>
              <w:t>165</w:t>
            </w:r>
            <w:r w:rsidR="00FE243E" w:rsidRPr="006265A1">
              <w:rPr>
                <w:lang w:val="en-GB"/>
              </w:rPr>
              <w:t xml:space="preserve"> </w:t>
            </w:r>
            <w:r w:rsidRPr="006265A1">
              <w:rPr>
                <w:lang w:val="en-GB"/>
              </w:rPr>
              <w:t xml:space="preserve">dead individuals </w:t>
            </w:r>
            <w:r w:rsidR="00FE243E">
              <w:rPr>
                <w:lang w:val="en-GB"/>
              </w:rPr>
              <w:t>after the visual tests (6</w:t>
            </w:r>
            <w:r w:rsidR="00FE243E" w:rsidRPr="00830561">
              <w:rPr>
                <w:vertAlign w:val="superscript"/>
                <w:lang w:val="en-GB"/>
              </w:rPr>
              <w:t>th</w:t>
            </w:r>
            <w:r w:rsidR="00FE243E">
              <w:rPr>
                <w:lang w:val="en-GB"/>
              </w:rPr>
              <w:t xml:space="preserve"> tab) and in 201 dead individuals after the mechano-acoustic tests (7</w:t>
            </w:r>
            <w:r w:rsidR="00FE243E" w:rsidRPr="00FC7A9F">
              <w:rPr>
                <w:vertAlign w:val="superscript"/>
                <w:lang w:val="en-GB"/>
              </w:rPr>
              <w:t>th</w:t>
            </w:r>
            <w:r w:rsidR="00FE243E">
              <w:rPr>
                <w:lang w:val="en-GB"/>
              </w:rPr>
              <w:t xml:space="preserve"> tab)</w:t>
            </w:r>
            <w:r w:rsidR="00DD2700">
              <w:rPr>
                <w:lang w:val="en-GB"/>
              </w:rPr>
              <w:t>.</w:t>
            </w:r>
            <w:r w:rsidR="00FE243E">
              <w:rPr>
                <w:lang w:val="en-GB"/>
              </w:rPr>
              <w:t xml:space="preserve"> </w:t>
            </w:r>
            <w:r w:rsidR="00DD2700">
              <w:rPr>
                <w:lang w:val="en-GB"/>
              </w:rPr>
              <w:t xml:space="preserve">Data </w:t>
            </w:r>
            <w:r w:rsidR="006265A1" w:rsidRPr="006265A1">
              <w:rPr>
                <w:lang w:val="en-GB"/>
              </w:rPr>
              <w:t>set</w:t>
            </w:r>
            <w:r w:rsidR="00DD2700">
              <w:rPr>
                <w:lang w:val="en-GB"/>
              </w:rPr>
              <w:t>s</w:t>
            </w:r>
            <w:r w:rsidR="006265A1" w:rsidRPr="006265A1">
              <w:rPr>
                <w:lang w:val="en-GB"/>
              </w:rPr>
              <w:t xml:space="preserve"> for both the visual test</w:t>
            </w:r>
            <w:r w:rsidR="006265A1">
              <w:rPr>
                <w:lang w:val="en-GB"/>
              </w:rPr>
              <w:t>s</w:t>
            </w:r>
            <w:r w:rsidR="006265A1" w:rsidRPr="006265A1">
              <w:rPr>
                <w:lang w:val="en-GB"/>
              </w:rPr>
              <w:t xml:space="preserve"> (</w:t>
            </w:r>
            <w:r w:rsidR="00DD2700">
              <w:rPr>
                <w:lang w:val="en-GB"/>
              </w:rPr>
              <w:t>6</w:t>
            </w:r>
            <w:r w:rsidR="006265A1" w:rsidRPr="006265A1">
              <w:rPr>
                <w:vertAlign w:val="superscript"/>
                <w:lang w:val="en-GB"/>
              </w:rPr>
              <w:t>th</w:t>
            </w:r>
            <w:r w:rsidR="006265A1" w:rsidRPr="006265A1">
              <w:rPr>
                <w:lang w:val="en-GB"/>
              </w:rPr>
              <w:t xml:space="preserve"> tab) and</w:t>
            </w:r>
            <w:r w:rsidR="006265A1">
              <w:rPr>
                <w:lang w:val="en-GB"/>
              </w:rPr>
              <w:t xml:space="preserve"> the mechano-acoustic </w:t>
            </w:r>
            <w:r w:rsidR="006265A1" w:rsidRPr="006265A1">
              <w:rPr>
                <w:lang w:val="en-GB"/>
              </w:rPr>
              <w:t>test</w:t>
            </w:r>
            <w:r w:rsidR="006265A1">
              <w:rPr>
                <w:lang w:val="en-GB"/>
              </w:rPr>
              <w:t>s</w:t>
            </w:r>
            <w:r w:rsidR="006265A1" w:rsidRPr="006265A1">
              <w:rPr>
                <w:lang w:val="en-GB"/>
              </w:rPr>
              <w:t xml:space="preserve"> (</w:t>
            </w:r>
            <w:r w:rsidR="00DD2700">
              <w:rPr>
                <w:lang w:val="en-GB"/>
              </w:rPr>
              <w:t>7</w:t>
            </w:r>
            <w:r w:rsidR="006265A1" w:rsidRPr="006265A1">
              <w:rPr>
                <w:vertAlign w:val="superscript"/>
                <w:lang w:val="en-GB"/>
              </w:rPr>
              <w:t>th</w:t>
            </w:r>
            <w:r w:rsidR="006265A1" w:rsidRPr="006265A1">
              <w:rPr>
                <w:lang w:val="en-GB"/>
              </w:rPr>
              <w:t xml:space="preserve"> tab)</w:t>
            </w:r>
            <w:r w:rsidR="006265A1">
              <w:rPr>
                <w:lang w:val="en-GB"/>
              </w:rPr>
              <w:t xml:space="preserve"> were used to run the </w:t>
            </w:r>
            <w:r w:rsidR="006265A1" w:rsidRPr="00477C83">
              <w:rPr>
                <w:rFonts w:cstheme="minorHAnsi"/>
                <w:lang w:val="en-GB"/>
              </w:rPr>
              <w:t>linear mixed-effects model</w:t>
            </w:r>
            <w:r w:rsidR="006265A1">
              <w:rPr>
                <w:rFonts w:cstheme="minorHAnsi"/>
                <w:lang w:val="en-GB"/>
              </w:rPr>
              <w:t>s</w:t>
            </w:r>
            <w:r w:rsidR="006265A1">
              <w:rPr>
                <w:lang w:val="en-GB"/>
              </w:rPr>
              <w:t>.</w:t>
            </w:r>
          </w:p>
        </w:tc>
      </w:tr>
      <w:tr w:rsidR="00514D45" w:rsidRPr="00BB26F3" w14:paraId="2D75B300" w14:textId="77777777" w:rsidTr="00FD17A7">
        <w:tc>
          <w:tcPr>
            <w:tcW w:w="2093" w:type="dxa"/>
          </w:tcPr>
          <w:p w14:paraId="0FD07007" w14:textId="77777777" w:rsidR="00514D45" w:rsidRPr="005C17B9" w:rsidRDefault="00514D45" w:rsidP="004421A4">
            <w:r w:rsidRPr="005C17B9">
              <w:lastRenderedPageBreak/>
              <w:t>Liste de mots clés en anglais</w:t>
            </w:r>
          </w:p>
        </w:tc>
        <w:tc>
          <w:tcPr>
            <w:tcW w:w="13183" w:type="dxa"/>
          </w:tcPr>
          <w:p w14:paraId="5554B377" w14:textId="302F5936" w:rsidR="00514D45" w:rsidRPr="006265A1" w:rsidRDefault="00A67FC2" w:rsidP="004421A4">
            <w:pPr>
              <w:pStyle w:val="Exemple"/>
              <w:rPr>
                <w:b/>
                <w:lang w:val="en-GB"/>
              </w:rPr>
            </w:pPr>
            <w:r w:rsidRPr="006265A1">
              <w:rPr>
                <w:i w:val="0"/>
                <w:color w:val="auto"/>
                <w:sz w:val="24"/>
                <w:lang w:val="en-GB"/>
              </w:rPr>
              <w:t>raw data, carbonate system parameters, physico-chemical parameters, sensory ecology, escape response, predator-prey, vision, mechano-audition, ocean warming, ocean acidification</w:t>
            </w:r>
          </w:p>
        </w:tc>
      </w:tr>
      <w:tr w:rsidR="00514D45" w:rsidRPr="00BB26F3" w14:paraId="052CB358" w14:textId="77777777" w:rsidTr="00FD17A7">
        <w:tc>
          <w:tcPr>
            <w:tcW w:w="2093" w:type="dxa"/>
          </w:tcPr>
          <w:p w14:paraId="1760C784" w14:textId="77777777" w:rsidR="00514D45" w:rsidRPr="006265A1" w:rsidRDefault="00E57F77" w:rsidP="004421A4">
            <w:pPr>
              <w:rPr>
                <w:sz w:val="20"/>
                <w:lang w:val="en-GB"/>
              </w:rPr>
            </w:pPr>
            <w:proofErr w:type="spellStart"/>
            <w:r w:rsidRPr="006265A1">
              <w:rPr>
                <w:lang w:val="en-GB"/>
              </w:rPr>
              <w:t>Limite</w:t>
            </w:r>
            <w:proofErr w:type="spellEnd"/>
            <w:r w:rsidRPr="006265A1">
              <w:rPr>
                <w:lang w:val="en-GB"/>
              </w:rPr>
              <w:t xml:space="preserve"> </w:t>
            </w:r>
            <w:proofErr w:type="spellStart"/>
            <w:r w:rsidRPr="006265A1">
              <w:rPr>
                <w:lang w:val="en-GB"/>
              </w:rPr>
              <w:t>d’utilisation</w:t>
            </w:r>
            <w:proofErr w:type="spellEnd"/>
          </w:p>
        </w:tc>
        <w:tc>
          <w:tcPr>
            <w:tcW w:w="13183" w:type="dxa"/>
          </w:tcPr>
          <w:p w14:paraId="115501A4" w14:textId="39ACD357" w:rsidR="00E57F77" w:rsidRPr="006265A1" w:rsidRDefault="00E57F77" w:rsidP="004421A4">
            <w:pPr>
              <w:rPr>
                <w:lang w:val="en-GB"/>
              </w:rPr>
            </w:pPr>
            <w:r w:rsidRPr="006265A1">
              <w:rPr>
                <w:lang w:val="en-GB"/>
              </w:rPr>
              <w:t>EMSO data are published without any warranty, express or implied. The user assumes all risk arising from his/her use of EMSO data. EMSO data are intended to be research-quality, but it is possible that these estimates or the data themselves contain errors. It is the sole responsibility of the user to assess if the data are appropriate for his/her use, and to interpret the data, data quality, and data accuracy accordingly. EMSO welcomes users to ask questions and report problems to the contact addresses listed in the data files or on the EMSO web page.</w:t>
            </w:r>
          </w:p>
        </w:tc>
      </w:tr>
      <w:tr w:rsidR="004421A4" w:rsidRPr="00BB26F3" w14:paraId="70B37F66" w14:textId="77777777" w:rsidTr="00FD17A7">
        <w:tc>
          <w:tcPr>
            <w:tcW w:w="2093" w:type="dxa"/>
          </w:tcPr>
          <w:p w14:paraId="1EE8E461" w14:textId="77777777" w:rsidR="004421A4" w:rsidRPr="006265A1" w:rsidRDefault="004421A4" w:rsidP="004421A4">
            <w:pPr>
              <w:rPr>
                <w:lang w:val="en-GB"/>
              </w:rPr>
            </w:pPr>
            <w:proofErr w:type="spellStart"/>
            <w:r w:rsidRPr="006265A1">
              <w:rPr>
                <w:lang w:val="en-GB"/>
              </w:rPr>
              <w:t>Remerciements</w:t>
            </w:r>
            <w:proofErr w:type="spellEnd"/>
          </w:p>
        </w:tc>
        <w:tc>
          <w:tcPr>
            <w:tcW w:w="13183" w:type="dxa"/>
          </w:tcPr>
          <w:p w14:paraId="5091493D" w14:textId="19DAA68B" w:rsidR="004421A4" w:rsidRPr="006265A1" w:rsidRDefault="00A67FC2" w:rsidP="005C17B9">
            <w:pPr>
              <w:spacing w:after="120"/>
              <w:jc w:val="both"/>
              <w:rPr>
                <w:rFonts w:cstheme="minorHAnsi"/>
                <w:lang w:val="en-GB"/>
              </w:rPr>
            </w:pPr>
            <w:r w:rsidRPr="006265A1">
              <w:rPr>
                <w:rFonts w:cstheme="minorHAnsi"/>
                <w:lang w:val="en-GB"/>
              </w:rPr>
              <w:t xml:space="preserve">The authors are thankful to the whole ARN laboratory, to the IFREMER members Philippe Miner, </w:t>
            </w:r>
            <w:proofErr w:type="spellStart"/>
            <w:r w:rsidRPr="006265A1">
              <w:rPr>
                <w:rFonts w:cstheme="minorHAnsi"/>
                <w:lang w:val="en-GB"/>
              </w:rPr>
              <w:t>Pierrick</w:t>
            </w:r>
            <w:proofErr w:type="spellEnd"/>
            <w:r w:rsidRPr="006265A1">
              <w:rPr>
                <w:rFonts w:cstheme="minorHAnsi"/>
                <w:lang w:val="en-GB"/>
              </w:rPr>
              <w:t xml:space="preserve"> Le </w:t>
            </w:r>
            <w:proofErr w:type="spellStart"/>
            <w:r w:rsidRPr="006265A1">
              <w:rPr>
                <w:rFonts w:cstheme="minorHAnsi"/>
                <w:lang w:val="en-GB"/>
              </w:rPr>
              <w:t>Souchou</w:t>
            </w:r>
            <w:proofErr w:type="spellEnd"/>
            <w:r w:rsidRPr="006265A1">
              <w:rPr>
                <w:rFonts w:cstheme="minorHAnsi"/>
                <w:lang w:val="en-GB"/>
              </w:rPr>
              <w:t xml:space="preserve">, Xavier Cousin, </w:t>
            </w:r>
            <w:r w:rsidR="005C17B9" w:rsidRPr="00737555">
              <w:rPr>
                <w:rFonts w:cstheme="minorHAnsi"/>
                <w:lang w:val="en-GB"/>
              </w:rPr>
              <w:t xml:space="preserve">Cyril Noël, </w:t>
            </w:r>
            <w:proofErr w:type="spellStart"/>
            <w:r w:rsidR="005C17B9" w:rsidRPr="00737555">
              <w:rPr>
                <w:rFonts w:cstheme="minorHAnsi"/>
                <w:lang w:val="en-GB"/>
              </w:rPr>
              <w:t>Aurélien</w:t>
            </w:r>
            <w:proofErr w:type="spellEnd"/>
            <w:r w:rsidR="005C17B9" w:rsidRPr="00737555">
              <w:rPr>
                <w:rFonts w:cstheme="minorHAnsi"/>
                <w:lang w:val="en-GB"/>
              </w:rPr>
              <w:t xml:space="preserve"> </w:t>
            </w:r>
            <w:proofErr w:type="spellStart"/>
            <w:r w:rsidR="005C17B9" w:rsidRPr="00737555">
              <w:rPr>
                <w:rFonts w:cstheme="minorHAnsi"/>
                <w:lang w:val="en-GB"/>
              </w:rPr>
              <w:t>Lledo</w:t>
            </w:r>
            <w:proofErr w:type="spellEnd"/>
            <w:r w:rsidR="005C17B9" w:rsidRPr="00737555">
              <w:rPr>
                <w:rFonts w:cstheme="minorHAnsi"/>
                <w:lang w:val="en-GB"/>
              </w:rPr>
              <w:t xml:space="preserve">, Jean-Pierre Lafontaine, and to the intern Laura </w:t>
            </w:r>
            <w:proofErr w:type="spellStart"/>
            <w:r w:rsidR="005C17B9" w:rsidRPr="00737555">
              <w:rPr>
                <w:rFonts w:cstheme="minorHAnsi"/>
                <w:lang w:val="en-GB"/>
              </w:rPr>
              <w:t>Buchet</w:t>
            </w:r>
            <w:proofErr w:type="spellEnd"/>
            <w:r w:rsidR="005C17B9" w:rsidRPr="00737555">
              <w:rPr>
                <w:rFonts w:cstheme="minorHAnsi"/>
                <w:lang w:val="en-GB"/>
              </w:rPr>
              <w:t>.</w:t>
            </w:r>
          </w:p>
        </w:tc>
      </w:tr>
      <w:tr w:rsidR="00413B86" w:rsidRPr="006265A1" w14:paraId="4F51FAE2" w14:textId="77777777" w:rsidTr="00FD17A7">
        <w:tc>
          <w:tcPr>
            <w:tcW w:w="2093" w:type="dxa"/>
          </w:tcPr>
          <w:p w14:paraId="312B6EE1" w14:textId="77777777" w:rsidR="00413B86" w:rsidRPr="006265A1" w:rsidRDefault="00413B86" w:rsidP="004421A4">
            <w:pPr>
              <w:rPr>
                <w:lang w:val="en-GB"/>
              </w:rPr>
            </w:pPr>
            <w:proofErr w:type="spellStart"/>
            <w:r w:rsidRPr="006265A1">
              <w:rPr>
                <w:lang w:val="en-GB"/>
              </w:rPr>
              <w:t>Thématique</w:t>
            </w:r>
            <w:proofErr w:type="spellEnd"/>
            <w:r w:rsidRPr="006265A1">
              <w:rPr>
                <w:lang w:val="en-GB"/>
              </w:rPr>
              <w:t>(s)</w:t>
            </w:r>
            <w:r w:rsidR="00CE1682" w:rsidRPr="006265A1">
              <w:rPr>
                <w:lang w:val="en-GB"/>
              </w:rPr>
              <w:t xml:space="preserve"> </w:t>
            </w:r>
            <w:r w:rsidR="00CE1682" w:rsidRPr="006265A1">
              <w:rPr>
                <w:color w:val="FF0000"/>
                <w:lang w:val="en-GB"/>
              </w:rPr>
              <w:t>*</w:t>
            </w:r>
          </w:p>
        </w:tc>
        <w:tc>
          <w:tcPr>
            <w:tcW w:w="13183" w:type="dxa"/>
          </w:tcPr>
          <w:p w14:paraId="6A498D45" w14:textId="77777777" w:rsidR="00413B86" w:rsidRPr="006265A1" w:rsidRDefault="00413B86" w:rsidP="004421A4">
            <w:pPr>
              <w:pStyle w:val="Paragraphedeliste"/>
              <w:numPr>
                <w:ilvl w:val="0"/>
                <w:numId w:val="5"/>
              </w:numPr>
              <w:rPr>
                <w:lang w:val="en-GB"/>
              </w:rPr>
            </w:pPr>
            <w:r w:rsidRPr="006265A1">
              <w:rPr>
                <w:lang w:val="en-GB"/>
              </w:rPr>
              <w:t>Administration and dimensions</w:t>
            </w:r>
          </w:p>
          <w:p w14:paraId="22BD809C" w14:textId="77777777" w:rsidR="00413B86" w:rsidRPr="006265A1" w:rsidRDefault="00413B86" w:rsidP="004421A4">
            <w:pPr>
              <w:pStyle w:val="Paragraphedeliste"/>
              <w:numPr>
                <w:ilvl w:val="0"/>
                <w:numId w:val="5"/>
              </w:numPr>
              <w:rPr>
                <w:lang w:val="en-GB"/>
              </w:rPr>
            </w:pPr>
            <w:r w:rsidRPr="006265A1">
              <w:rPr>
                <w:lang w:val="en-GB"/>
              </w:rPr>
              <w:t>Atmosphere</w:t>
            </w:r>
          </w:p>
          <w:p w14:paraId="5AFBB3C4" w14:textId="77777777" w:rsidR="00413B86" w:rsidRPr="006265A1" w:rsidRDefault="00413B86" w:rsidP="004421A4">
            <w:pPr>
              <w:pStyle w:val="Paragraphedeliste"/>
              <w:numPr>
                <w:ilvl w:val="0"/>
                <w:numId w:val="5"/>
              </w:numPr>
              <w:rPr>
                <w:lang w:val="en-GB"/>
              </w:rPr>
            </w:pPr>
            <w:r w:rsidRPr="006265A1">
              <w:rPr>
                <w:lang w:val="en-GB"/>
              </w:rPr>
              <w:t>Biological oceanography</w:t>
            </w:r>
          </w:p>
          <w:p w14:paraId="052C50E8" w14:textId="77777777" w:rsidR="00413B86" w:rsidRPr="006265A1" w:rsidRDefault="00413B86" w:rsidP="004421A4">
            <w:pPr>
              <w:pStyle w:val="Paragraphedeliste"/>
              <w:numPr>
                <w:ilvl w:val="0"/>
                <w:numId w:val="5"/>
              </w:numPr>
              <w:rPr>
                <w:u w:val="single"/>
                <w:lang w:val="en-GB"/>
              </w:rPr>
            </w:pPr>
            <w:r w:rsidRPr="006265A1">
              <w:rPr>
                <w:u w:val="single"/>
                <w:lang w:val="en-GB"/>
              </w:rPr>
              <w:t>Chemical oceanography</w:t>
            </w:r>
          </w:p>
          <w:p w14:paraId="10287A93" w14:textId="77777777" w:rsidR="00413B86" w:rsidRPr="006265A1" w:rsidRDefault="00413B86" w:rsidP="004421A4">
            <w:pPr>
              <w:pStyle w:val="Paragraphedeliste"/>
              <w:numPr>
                <w:ilvl w:val="0"/>
                <w:numId w:val="5"/>
              </w:numPr>
              <w:rPr>
                <w:lang w:val="en-GB"/>
              </w:rPr>
            </w:pPr>
            <w:r w:rsidRPr="006265A1">
              <w:rPr>
                <w:lang w:val="en-GB"/>
              </w:rPr>
              <w:t>Cross-discipline</w:t>
            </w:r>
          </w:p>
          <w:p w14:paraId="7BF305E8" w14:textId="77777777" w:rsidR="00413B86" w:rsidRPr="006265A1" w:rsidRDefault="00413B86" w:rsidP="004421A4">
            <w:pPr>
              <w:pStyle w:val="Paragraphedeliste"/>
              <w:numPr>
                <w:ilvl w:val="0"/>
                <w:numId w:val="5"/>
              </w:numPr>
              <w:rPr>
                <w:lang w:val="en-GB"/>
              </w:rPr>
            </w:pPr>
            <w:r w:rsidRPr="006265A1">
              <w:rPr>
                <w:lang w:val="en-GB"/>
              </w:rPr>
              <w:t>Cryosphere</w:t>
            </w:r>
          </w:p>
          <w:p w14:paraId="35369170" w14:textId="77777777" w:rsidR="00413B86" w:rsidRPr="006265A1" w:rsidRDefault="00413B86" w:rsidP="004421A4">
            <w:pPr>
              <w:pStyle w:val="Paragraphedeliste"/>
              <w:numPr>
                <w:ilvl w:val="0"/>
                <w:numId w:val="5"/>
              </w:numPr>
              <w:rPr>
                <w:lang w:val="en-GB"/>
              </w:rPr>
            </w:pPr>
            <w:r w:rsidRPr="006265A1">
              <w:rPr>
                <w:lang w:val="en-GB"/>
              </w:rPr>
              <w:t>Economy</w:t>
            </w:r>
          </w:p>
          <w:p w14:paraId="09764EC8" w14:textId="77777777" w:rsidR="00413B86" w:rsidRPr="006265A1" w:rsidRDefault="00413B86" w:rsidP="004421A4">
            <w:pPr>
              <w:pStyle w:val="Paragraphedeliste"/>
              <w:numPr>
                <w:ilvl w:val="0"/>
                <w:numId w:val="5"/>
              </w:numPr>
              <w:rPr>
                <w:u w:val="single"/>
                <w:lang w:val="en-GB"/>
              </w:rPr>
            </w:pPr>
            <w:r w:rsidRPr="006265A1">
              <w:rPr>
                <w:u w:val="single"/>
                <w:lang w:val="en-GB"/>
              </w:rPr>
              <w:t>Environment</w:t>
            </w:r>
          </w:p>
          <w:p w14:paraId="1AB90103" w14:textId="77777777" w:rsidR="00413B86" w:rsidRPr="006265A1" w:rsidRDefault="00413B86" w:rsidP="004421A4">
            <w:pPr>
              <w:pStyle w:val="Paragraphedeliste"/>
              <w:numPr>
                <w:ilvl w:val="0"/>
                <w:numId w:val="5"/>
              </w:numPr>
              <w:rPr>
                <w:u w:val="single"/>
                <w:lang w:val="en-GB"/>
              </w:rPr>
            </w:pPr>
            <w:r w:rsidRPr="006265A1">
              <w:rPr>
                <w:u w:val="single"/>
                <w:lang w:val="en-GB"/>
              </w:rPr>
              <w:t>Fisheries and aquaculture</w:t>
            </w:r>
          </w:p>
          <w:p w14:paraId="466885F7" w14:textId="77777777" w:rsidR="00413B86" w:rsidRPr="006265A1" w:rsidRDefault="00413B86" w:rsidP="004421A4">
            <w:pPr>
              <w:pStyle w:val="Paragraphedeliste"/>
              <w:numPr>
                <w:ilvl w:val="0"/>
                <w:numId w:val="5"/>
              </w:numPr>
              <w:rPr>
                <w:lang w:val="en-GB"/>
              </w:rPr>
            </w:pPr>
            <w:r w:rsidRPr="006265A1">
              <w:rPr>
                <w:lang w:val="en-GB"/>
              </w:rPr>
              <w:t>Marine geology</w:t>
            </w:r>
          </w:p>
          <w:p w14:paraId="32E81F36" w14:textId="77777777" w:rsidR="00413B86" w:rsidRPr="006265A1" w:rsidRDefault="00413B86" w:rsidP="004421A4">
            <w:pPr>
              <w:pStyle w:val="Paragraphedeliste"/>
              <w:numPr>
                <w:ilvl w:val="0"/>
                <w:numId w:val="5"/>
              </w:numPr>
              <w:rPr>
                <w:lang w:val="en-GB"/>
              </w:rPr>
            </w:pPr>
            <w:r w:rsidRPr="006265A1">
              <w:rPr>
                <w:lang w:val="en-GB"/>
              </w:rPr>
              <w:t>Physical oceanography</w:t>
            </w:r>
          </w:p>
          <w:p w14:paraId="0E02233A" w14:textId="77777777" w:rsidR="00413B86" w:rsidRPr="006265A1" w:rsidRDefault="00413B86" w:rsidP="004421A4">
            <w:pPr>
              <w:pStyle w:val="Paragraphedeliste"/>
              <w:numPr>
                <w:ilvl w:val="0"/>
                <w:numId w:val="5"/>
              </w:numPr>
              <w:rPr>
                <w:sz w:val="22"/>
                <w:lang w:val="en-GB"/>
              </w:rPr>
            </w:pPr>
            <w:r w:rsidRPr="006265A1">
              <w:rPr>
                <w:lang w:val="en-GB"/>
              </w:rPr>
              <w:lastRenderedPageBreak/>
              <w:t>Terrestrial</w:t>
            </w:r>
          </w:p>
          <w:p w14:paraId="030E1BED" w14:textId="77777777" w:rsidR="00413B86" w:rsidRPr="005C17B9" w:rsidRDefault="00413B86" w:rsidP="004421A4">
            <w:pPr>
              <w:pStyle w:val="Exemple"/>
              <w:rPr>
                <w:sz w:val="20"/>
              </w:rPr>
            </w:pPr>
            <w:r w:rsidRPr="005C17B9">
              <w:t>Merci de surligner une ou plusieurs thématiques</w:t>
            </w:r>
          </w:p>
        </w:tc>
      </w:tr>
      <w:tr w:rsidR="004421A4" w:rsidRPr="006265A1" w14:paraId="7B3E9094" w14:textId="77777777" w:rsidTr="00FD17A7">
        <w:tc>
          <w:tcPr>
            <w:tcW w:w="2093" w:type="dxa"/>
          </w:tcPr>
          <w:p w14:paraId="17129B41" w14:textId="77777777" w:rsidR="004421A4" w:rsidRPr="006265A1" w:rsidRDefault="004421A4" w:rsidP="004421A4">
            <w:pPr>
              <w:rPr>
                <w:lang w:val="en-GB"/>
              </w:rPr>
            </w:pPr>
            <w:r w:rsidRPr="006265A1">
              <w:rPr>
                <w:lang w:val="en-GB"/>
              </w:rPr>
              <w:lastRenderedPageBreak/>
              <w:t xml:space="preserve">Articles </w:t>
            </w:r>
            <w:proofErr w:type="spellStart"/>
            <w:r w:rsidRPr="006265A1">
              <w:rPr>
                <w:lang w:val="en-GB"/>
              </w:rPr>
              <w:t>associés</w:t>
            </w:r>
            <w:proofErr w:type="spellEnd"/>
          </w:p>
        </w:tc>
        <w:tc>
          <w:tcPr>
            <w:tcW w:w="13183" w:type="dxa"/>
          </w:tcPr>
          <w:p w14:paraId="4804CD23" w14:textId="77777777" w:rsidR="004421A4" w:rsidRPr="005C17B9" w:rsidRDefault="004421A4" w:rsidP="00E937B9">
            <w:pPr>
              <w:pStyle w:val="Exemple"/>
            </w:pPr>
            <w:r w:rsidRPr="005C17B9">
              <w:t>Lister les DOI des articles qui exploitent le jeux de données</w:t>
            </w:r>
          </w:p>
        </w:tc>
      </w:tr>
      <w:tr w:rsidR="004421A4" w:rsidRPr="006265A1" w14:paraId="4BD4BFB9" w14:textId="77777777" w:rsidTr="00FD17A7">
        <w:tc>
          <w:tcPr>
            <w:tcW w:w="2093" w:type="dxa"/>
          </w:tcPr>
          <w:p w14:paraId="2A3D67F1" w14:textId="77777777" w:rsidR="004421A4" w:rsidRPr="006265A1" w:rsidRDefault="004421A4" w:rsidP="004421A4">
            <w:pPr>
              <w:rPr>
                <w:lang w:val="en-GB"/>
              </w:rPr>
            </w:pPr>
            <w:r w:rsidRPr="006265A1">
              <w:rPr>
                <w:lang w:val="en-GB"/>
              </w:rPr>
              <w:t xml:space="preserve">Jeux de </w:t>
            </w:r>
            <w:proofErr w:type="spellStart"/>
            <w:r w:rsidRPr="006265A1">
              <w:rPr>
                <w:lang w:val="en-GB"/>
              </w:rPr>
              <w:t>données</w:t>
            </w:r>
            <w:proofErr w:type="spellEnd"/>
            <w:r w:rsidRPr="006265A1">
              <w:rPr>
                <w:lang w:val="en-GB"/>
              </w:rPr>
              <w:t xml:space="preserve"> </w:t>
            </w:r>
            <w:proofErr w:type="spellStart"/>
            <w:r w:rsidRPr="006265A1">
              <w:rPr>
                <w:lang w:val="en-GB"/>
              </w:rPr>
              <w:t>associés</w:t>
            </w:r>
            <w:proofErr w:type="spellEnd"/>
          </w:p>
        </w:tc>
        <w:tc>
          <w:tcPr>
            <w:tcW w:w="13183" w:type="dxa"/>
          </w:tcPr>
          <w:p w14:paraId="10C94ADE" w14:textId="497E14F0" w:rsidR="004421A4" w:rsidRPr="005C17B9" w:rsidRDefault="00E95BD1" w:rsidP="004421A4">
            <w:r w:rsidRPr="005C17B9">
              <w:t>NA</w:t>
            </w:r>
          </w:p>
          <w:p w14:paraId="1549D09C" w14:textId="77777777" w:rsidR="004421A4" w:rsidRPr="005C17B9" w:rsidRDefault="004421A4" w:rsidP="00E937B9">
            <w:pPr>
              <w:pStyle w:val="Exemple"/>
            </w:pPr>
            <w:r w:rsidRPr="005C17B9">
              <w:t>Lister les DOI des jeux de données qui exploitent le jeu de données</w:t>
            </w:r>
          </w:p>
        </w:tc>
      </w:tr>
      <w:tr w:rsidR="00430A93" w:rsidRPr="00BB26F3" w14:paraId="4EE451F7" w14:textId="77777777" w:rsidTr="00FD17A7">
        <w:tc>
          <w:tcPr>
            <w:tcW w:w="2093" w:type="dxa"/>
          </w:tcPr>
          <w:p w14:paraId="3BCBE7E3" w14:textId="77777777" w:rsidR="00430A93" w:rsidRPr="005C17B9" w:rsidRDefault="00430A93" w:rsidP="004421A4">
            <w:r w:rsidRPr="005C17B9">
              <w:t>Description du déploiement et des capteurs</w:t>
            </w:r>
          </w:p>
          <w:p w14:paraId="188BB47A" w14:textId="77777777" w:rsidR="00430A93" w:rsidRPr="006265A1" w:rsidRDefault="00430A93" w:rsidP="004421A4">
            <w:pPr>
              <w:rPr>
                <w:lang w:val="en-GB"/>
              </w:rPr>
            </w:pPr>
            <w:r w:rsidRPr="006265A1">
              <w:rPr>
                <w:lang w:val="en-GB"/>
              </w:rPr>
              <w:t>(</w:t>
            </w:r>
            <w:proofErr w:type="spellStart"/>
            <w:r w:rsidRPr="006265A1">
              <w:rPr>
                <w:lang w:val="en-GB"/>
              </w:rPr>
              <w:t>Recommandé</w:t>
            </w:r>
            <w:proofErr w:type="spellEnd"/>
            <w:r w:rsidRPr="006265A1">
              <w:rPr>
                <w:lang w:val="en-GB"/>
              </w:rPr>
              <w:t>)</w:t>
            </w:r>
          </w:p>
        </w:tc>
        <w:tc>
          <w:tcPr>
            <w:tcW w:w="13183" w:type="dxa"/>
          </w:tcPr>
          <w:p w14:paraId="65E92FC0" w14:textId="77777777" w:rsidR="00735CE1" w:rsidRPr="006265A1" w:rsidRDefault="00735CE1" w:rsidP="00735CE1">
            <w:pPr>
              <w:rPr>
                <w:lang w:val="en-GB"/>
              </w:rPr>
            </w:pPr>
            <w:r>
              <w:rPr>
                <w:lang w:val="en-GB"/>
              </w:rPr>
              <w:t>NA</w:t>
            </w:r>
          </w:p>
          <w:tbl>
            <w:tblPr>
              <w:tblStyle w:val="Grilledutableau"/>
              <w:tblW w:w="0" w:type="auto"/>
              <w:tblLook w:val="04A0" w:firstRow="1" w:lastRow="0" w:firstColumn="1" w:lastColumn="0" w:noHBand="0" w:noVBand="1"/>
            </w:tblPr>
            <w:tblGrid>
              <w:gridCol w:w="6476"/>
              <w:gridCol w:w="6476"/>
            </w:tblGrid>
            <w:tr w:rsidR="00430A93" w:rsidRPr="00BB26F3" w14:paraId="7E8BF1A3" w14:textId="77777777" w:rsidTr="00430A93">
              <w:tc>
                <w:tcPr>
                  <w:tcW w:w="6476" w:type="dxa"/>
                </w:tcPr>
                <w:p w14:paraId="45EF3383" w14:textId="77777777" w:rsidR="00430A93" w:rsidRPr="006265A1" w:rsidRDefault="00430A93" w:rsidP="004421A4">
                  <w:pPr>
                    <w:rPr>
                      <w:lang w:val="en-GB"/>
                    </w:rPr>
                  </w:pPr>
                </w:p>
                <w:p w14:paraId="049801C2"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Parameters</w:t>
                  </w:r>
                </w:p>
                <w:p w14:paraId="568828CC"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w:t>
                  </w:r>
                </w:p>
                <w:p w14:paraId="4091F23A" w14:textId="77777777" w:rsidR="00B72738" w:rsidRPr="006265A1" w:rsidRDefault="00B72738" w:rsidP="00B72738">
                  <w:pPr>
                    <w:shd w:val="clear" w:color="auto" w:fill="FFFFFF"/>
                    <w:spacing w:before="0" w:beforeAutospacing="0" w:after="0" w:afterAutospacing="0"/>
                    <w:ind w:left="120" w:right="300"/>
                    <w:jc w:val="both"/>
                    <w:rPr>
                      <w:lang w:val="en-GB"/>
                    </w:rPr>
                  </w:pPr>
                </w:p>
                <w:p w14:paraId="3A0665ED"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Location</w:t>
                  </w:r>
                </w:p>
                <w:p w14:paraId="2280FA2F"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Regional node: </w:t>
                  </w:r>
                  <w:proofErr w:type="spellStart"/>
                  <w:r w:rsidRPr="006265A1">
                    <w:rPr>
                      <w:lang w:val="en-GB"/>
                    </w:rPr>
                    <w:t>Emso</w:t>
                  </w:r>
                  <w:proofErr w:type="spellEnd"/>
                  <w:r w:rsidRPr="006265A1">
                    <w:rPr>
                      <w:lang w:val="en-GB"/>
                    </w:rPr>
                    <w:t>-Azores</w:t>
                  </w:r>
                </w:p>
                <w:p w14:paraId="490AA2AF" w14:textId="77777777" w:rsidR="00B72738" w:rsidRPr="00B55C32" w:rsidRDefault="00B72738" w:rsidP="00B72738">
                  <w:pPr>
                    <w:shd w:val="clear" w:color="auto" w:fill="FFFFFF"/>
                    <w:spacing w:before="0" w:beforeAutospacing="0" w:after="0" w:afterAutospacing="0"/>
                    <w:ind w:left="120" w:right="300"/>
                    <w:jc w:val="both"/>
                  </w:pPr>
                  <w:r w:rsidRPr="006265A1">
                    <w:rPr>
                      <w:lang w:val="en-GB"/>
                    </w:rPr>
                    <w:t xml:space="preserve">  </w:t>
                  </w:r>
                  <w:r w:rsidRPr="00B55C32">
                    <w:t xml:space="preserve">- </w:t>
                  </w:r>
                  <w:proofErr w:type="gramStart"/>
                  <w:r w:rsidRPr="00B55C32">
                    <w:t>Site:</w:t>
                  </w:r>
                  <w:proofErr w:type="gramEnd"/>
                  <w:r w:rsidRPr="00B55C32">
                    <w:t xml:space="preserve"> </w:t>
                  </w:r>
                </w:p>
                <w:p w14:paraId="380FE399" w14:textId="77777777" w:rsidR="00B72738" w:rsidRPr="00B55C32" w:rsidRDefault="00B72738" w:rsidP="00B72738">
                  <w:pPr>
                    <w:shd w:val="clear" w:color="auto" w:fill="FFFFFF"/>
                    <w:spacing w:before="0" w:beforeAutospacing="0" w:after="0" w:afterAutospacing="0"/>
                    <w:ind w:left="120" w:right="300"/>
                    <w:jc w:val="both"/>
                  </w:pPr>
                  <w:r w:rsidRPr="00B55C32">
                    <w:t xml:space="preserve">  - </w:t>
                  </w:r>
                  <w:proofErr w:type="gramStart"/>
                  <w:r w:rsidRPr="00B55C32">
                    <w:t>Node:</w:t>
                  </w:r>
                  <w:proofErr w:type="gramEnd"/>
                  <w:r w:rsidRPr="00B55C32">
                    <w:t xml:space="preserve"> </w:t>
                  </w:r>
                </w:p>
                <w:p w14:paraId="549B3E1F" w14:textId="77777777" w:rsidR="00B72738" w:rsidRPr="00B55C32" w:rsidRDefault="00B72738" w:rsidP="00B72738">
                  <w:pPr>
                    <w:shd w:val="clear" w:color="auto" w:fill="FFFFFF"/>
                    <w:spacing w:before="0" w:beforeAutospacing="0" w:after="0" w:afterAutospacing="0"/>
                    <w:ind w:left="120" w:right="300"/>
                    <w:jc w:val="both"/>
                  </w:pPr>
                  <w:r w:rsidRPr="00B55C32">
                    <w:t xml:space="preserve">  - </w:t>
                  </w:r>
                  <w:proofErr w:type="spellStart"/>
                  <w:proofErr w:type="gramStart"/>
                  <w:r w:rsidRPr="00B55C32">
                    <w:t>Coordinates</w:t>
                  </w:r>
                  <w:proofErr w:type="spellEnd"/>
                  <w:r w:rsidRPr="00B55C32">
                    <w:t>:</w:t>
                  </w:r>
                  <w:proofErr w:type="gramEnd"/>
                  <w:r w:rsidRPr="00B55C32">
                    <w:t xml:space="preserve"> </w:t>
                  </w:r>
                </w:p>
                <w:p w14:paraId="62AB076C" w14:textId="77777777" w:rsidR="00B72738" w:rsidRPr="00B55C32" w:rsidRDefault="00B72738" w:rsidP="00B72738">
                  <w:pPr>
                    <w:shd w:val="clear" w:color="auto" w:fill="FFFFFF"/>
                    <w:spacing w:before="0" w:beforeAutospacing="0" w:after="0" w:afterAutospacing="0"/>
                    <w:ind w:left="120" w:right="300"/>
                    <w:jc w:val="both"/>
                  </w:pPr>
                  <w:r w:rsidRPr="00B55C32">
                    <w:t xml:space="preserve">  - </w:t>
                  </w:r>
                  <w:proofErr w:type="spellStart"/>
                  <w:proofErr w:type="gramStart"/>
                  <w:r w:rsidRPr="00B55C32">
                    <w:t>Depth</w:t>
                  </w:r>
                  <w:proofErr w:type="spellEnd"/>
                  <w:r w:rsidRPr="00B55C32">
                    <w:t>:</w:t>
                  </w:r>
                  <w:proofErr w:type="gramEnd"/>
                  <w:r w:rsidRPr="00B55C32">
                    <w:t xml:space="preserve"> </w:t>
                  </w:r>
                </w:p>
                <w:p w14:paraId="5648A41B" w14:textId="77777777" w:rsidR="00B72738" w:rsidRPr="00B55C32" w:rsidRDefault="00B72738" w:rsidP="00B72738">
                  <w:pPr>
                    <w:shd w:val="clear" w:color="auto" w:fill="FFFFFF"/>
                    <w:spacing w:before="0" w:beforeAutospacing="0" w:after="0" w:afterAutospacing="0"/>
                    <w:ind w:left="120" w:right="300"/>
                    <w:jc w:val="both"/>
                  </w:pPr>
                </w:p>
                <w:p w14:paraId="3BCC92E6" w14:textId="77777777" w:rsidR="00B72738" w:rsidRPr="00B55C32" w:rsidRDefault="00B72738" w:rsidP="00B72738">
                  <w:pPr>
                    <w:shd w:val="clear" w:color="auto" w:fill="FFFFFF"/>
                    <w:spacing w:before="0" w:beforeAutospacing="0" w:after="0" w:afterAutospacing="0"/>
                    <w:ind w:left="120" w:right="300"/>
                    <w:jc w:val="both"/>
                    <w:rPr>
                      <w:b/>
                    </w:rPr>
                  </w:pPr>
                  <w:r w:rsidRPr="00B55C32">
                    <w:rPr>
                      <w:b/>
                    </w:rPr>
                    <w:t>Installation</w:t>
                  </w:r>
                </w:p>
                <w:p w14:paraId="322C5B65" w14:textId="77777777" w:rsidR="00B72738" w:rsidRPr="00B55C32" w:rsidRDefault="00B72738" w:rsidP="00B72738">
                  <w:pPr>
                    <w:shd w:val="clear" w:color="auto" w:fill="FFFFFF"/>
                    <w:spacing w:before="0" w:beforeAutospacing="0" w:after="0" w:afterAutospacing="0"/>
                    <w:ind w:left="120" w:right="300"/>
                    <w:jc w:val="both"/>
                  </w:pPr>
                  <w:r w:rsidRPr="00B55C32">
                    <w:t xml:space="preserve">  - </w:t>
                  </w:r>
                  <w:proofErr w:type="gramStart"/>
                  <w:r w:rsidRPr="00B55C32">
                    <w:t>Cruise:</w:t>
                  </w:r>
                  <w:proofErr w:type="gramEnd"/>
                  <w:r w:rsidRPr="00B55C32">
                    <w:t xml:space="preserve"> </w:t>
                  </w:r>
                </w:p>
                <w:p w14:paraId="6ABB035C" w14:textId="77777777" w:rsidR="00B72738" w:rsidRPr="00BB26F3" w:rsidRDefault="00B72738" w:rsidP="00B72738">
                  <w:pPr>
                    <w:shd w:val="clear" w:color="auto" w:fill="FFFFFF"/>
                    <w:spacing w:before="0" w:beforeAutospacing="0" w:after="0" w:afterAutospacing="0"/>
                    <w:ind w:left="120" w:right="300"/>
                    <w:jc w:val="both"/>
                  </w:pPr>
                  <w:r w:rsidRPr="00B55C32">
                    <w:t xml:space="preserve">  </w:t>
                  </w:r>
                  <w:r w:rsidRPr="00BB26F3">
                    <w:t xml:space="preserve">- </w:t>
                  </w:r>
                  <w:proofErr w:type="gramStart"/>
                  <w:r w:rsidRPr="00BB26F3">
                    <w:t>Dive:</w:t>
                  </w:r>
                  <w:proofErr w:type="gramEnd"/>
                  <w:r w:rsidRPr="00BB26F3">
                    <w:t xml:space="preserve"> </w:t>
                  </w:r>
                </w:p>
                <w:p w14:paraId="237CE02D" w14:textId="77777777" w:rsidR="00B72738" w:rsidRPr="00BB26F3" w:rsidRDefault="00B72738" w:rsidP="00B72738">
                  <w:pPr>
                    <w:shd w:val="clear" w:color="auto" w:fill="FFFFFF"/>
                    <w:spacing w:before="0" w:beforeAutospacing="0" w:after="0" w:afterAutospacing="0"/>
                    <w:ind w:left="120" w:right="300"/>
                    <w:jc w:val="both"/>
                  </w:pPr>
                </w:p>
                <w:p w14:paraId="08B0EC94"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Recovery</w:t>
                  </w:r>
                </w:p>
                <w:p w14:paraId="06708F29"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Cruise: </w:t>
                  </w:r>
                </w:p>
                <w:p w14:paraId="2730BD83"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Dive: </w:t>
                  </w:r>
                </w:p>
                <w:p w14:paraId="13E3051D" w14:textId="77777777" w:rsidR="00B72738" w:rsidRPr="006265A1" w:rsidRDefault="00B72738" w:rsidP="00B72738">
                  <w:pPr>
                    <w:shd w:val="clear" w:color="auto" w:fill="FFFFFF"/>
                    <w:spacing w:before="0" w:beforeAutospacing="0" w:after="0" w:afterAutospacing="0"/>
                    <w:ind w:left="120" w:right="300"/>
                    <w:jc w:val="both"/>
                    <w:rPr>
                      <w:lang w:val="en-GB"/>
                    </w:rPr>
                  </w:pPr>
                </w:p>
                <w:p w14:paraId="0747D7B2"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Operating parameters</w:t>
                  </w:r>
                </w:p>
                <w:p w14:paraId="6A2A76F1"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Sampling period: </w:t>
                  </w:r>
                </w:p>
                <w:p w14:paraId="7A21ECFD"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Anti-fouling device : </w:t>
                  </w:r>
                </w:p>
                <w:p w14:paraId="028DA644" w14:textId="77777777" w:rsidR="00B72738" w:rsidRPr="006265A1" w:rsidRDefault="00B72738" w:rsidP="00B72738">
                  <w:pPr>
                    <w:shd w:val="clear" w:color="auto" w:fill="FFFFFF"/>
                    <w:spacing w:before="0" w:beforeAutospacing="0" w:after="0" w:afterAutospacing="0"/>
                    <w:ind w:left="120" w:right="300"/>
                    <w:jc w:val="both"/>
                    <w:rPr>
                      <w:lang w:val="en-GB"/>
                    </w:rPr>
                  </w:pPr>
                </w:p>
                <w:p w14:paraId="0F303807"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Sensor metadata</w:t>
                  </w:r>
                </w:p>
                <w:p w14:paraId="47E2164C"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Type: </w:t>
                  </w:r>
                </w:p>
                <w:p w14:paraId="477E4377"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lastRenderedPageBreak/>
                    <w:t xml:space="preserve">  - Model:  </w:t>
                  </w:r>
                </w:p>
                <w:p w14:paraId="51EF0E9C"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Firmware: </w:t>
                  </w:r>
                </w:p>
                <w:p w14:paraId="5B106377" w14:textId="77777777" w:rsidR="00B72738" w:rsidRPr="006265A1" w:rsidRDefault="00B72738" w:rsidP="00B72738">
                  <w:pPr>
                    <w:shd w:val="clear" w:color="auto" w:fill="FFFFFF"/>
                    <w:spacing w:before="0" w:beforeAutospacing="0" w:after="0" w:afterAutospacing="0"/>
                    <w:ind w:left="120" w:right="300"/>
                    <w:jc w:val="both"/>
                    <w:rPr>
                      <w:lang w:val="en-GB"/>
                    </w:rPr>
                  </w:pPr>
                </w:p>
                <w:p w14:paraId="1EC4C28B"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Sensor configuration</w:t>
                  </w:r>
                </w:p>
                <w:p w14:paraId="7D682110"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w:t>
                  </w:r>
                </w:p>
                <w:p w14:paraId="1EC96976" w14:textId="77777777" w:rsidR="00B72738" w:rsidRPr="006265A1" w:rsidRDefault="00B72738" w:rsidP="00B72738">
                  <w:pPr>
                    <w:shd w:val="clear" w:color="auto" w:fill="FFFFFF"/>
                    <w:spacing w:before="0" w:beforeAutospacing="0" w:after="0" w:afterAutospacing="0"/>
                    <w:ind w:left="120" w:right="300"/>
                    <w:jc w:val="both"/>
                    <w:rPr>
                      <w:lang w:val="en-GB"/>
                    </w:rPr>
                  </w:pPr>
                </w:p>
                <w:p w14:paraId="2FDF9714"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Test and calibration</w:t>
                  </w:r>
                </w:p>
                <w:p w14:paraId="2FB3B17C" w14:textId="77777777" w:rsidR="00B72738" w:rsidRPr="006265A1" w:rsidRDefault="00B72738" w:rsidP="00B72738">
                  <w:pPr>
                    <w:shd w:val="clear" w:color="auto" w:fill="FFFFFF"/>
                    <w:spacing w:before="0" w:beforeAutospacing="0" w:after="0" w:afterAutospacing="0"/>
                    <w:ind w:left="120" w:right="300"/>
                    <w:jc w:val="both"/>
                    <w:rPr>
                      <w:lang w:val="en-GB"/>
                    </w:rPr>
                  </w:pPr>
                  <w:r w:rsidRPr="006265A1">
                    <w:rPr>
                      <w:lang w:val="en-GB"/>
                    </w:rPr>
                    <w:t xml:space="preserve">  - …</w:t>
                  </w:r>
                </w:p>
                <w:p w14:paraId="1BACA602" w14:textId="77777777" w:rsidR="00B72738" w:rsidRPr="006265A1" w:rsidRDefault="00B72738" w:rsidP="00B72738">
                  <w:pPr>
                    <w:shd w:val="clear" w:color="auto" w:fill="FFFFFF"/>
                    <w:spacing w:before="0" w:beforeAutospacing="0" w:after="0" w:afterAutospacing="0"/>
                    <w:ind w:left="120" w:right="300"/>
                    <w:jc w:val="both"/>
                    <w:rPr>
                      <w:lang w:val="en-GB"/>
                    </w:rPr>
                  </w:pPr>
                </w:p>
                <w:p w14:paraId="49696AE6" w14:textId="77777777" w:rsidR="00B72738" w:rsidRPr="006265A1" w:rsidRDefault="00B72738" w:rsidP="00B72738">
                  <w:pPr>
                    <w:shd w:val="clear" w:color="auto" w:fill="FFFFFF"/>
                    <w:spacing w:before="0" w:beforeAutospacing="0" w:after="0" w:afterAutospacing="0"/>
                    <w:ind w:left="120" w:right="300"/>
                    <w:jc w:val="both"/>
                    <w:rPr>
                      <w:b/>
                      <w:lang w:val="en-GB"/>
                    </w:rPr>
                  </w:pPr>
                  <w:r w:rsidRPr="006265A1">
                    <w:rPr>
                      <w:b/>
                      <w:lang w:val="en-GB"/>
                    </w:rPr>
                    <w:t>Data management</w:t>
                  </w:r>
                </w:p>
                <w:p w14:paraId="6C36E107" w14:textId="77777777" w:rsidR="00430A93" w:rsidRPr="006265A1" w:rsidRDefault="00B72738" w:rsidP="00B72738">
                  <w:pPr>
                    <w:rPr>
                      <w:lang w:val="en-GB"/>
                    </w:rPr>
                  </w:pPr>
                  <w:r w:rsidRPr="006265A1">
                    <w:rPr>
                      <w:lang w:val="en-GB"/>
                    </w:rPr>
                    <w:t xml:space="preserve">   - Real time data transmission: No</w:t>
                  </w:r>
                </w:p>
              </w:tc>
              <w:tc>
                <w:tcPr>
                  <w:tcW w:w="6476" w:type="dxa"/>
                </w:tcPr>
                <w:p w14:paraId="1063C3D4" w14:textId="77777777" w:rsidR="00430A93" w:rsidRPr="006265A1" w:rsidRDefault="00430A93" w:rsidP="004421A4">
                  <w:pPr>
                    <w:rPr>
                      <w:lang w:val="en-GB"/>
                    </w:rPr>
                  </w:pPr>
                  <w:proofErr w:type="spellStart"/>
                  <w:r w:rsidRPr="006265A1">
                    <w:rPr>
                      <w:lang w:val="en-GB"/>
                    </w:rPr>
                    <w:lastRenderedPageBreak/>
                    <w:t>Exemple</w:t>
                  </w:r>
                  <w:proofErr w:type="spellEnd"/>
                  <w:r w:rsidRPr="006265A1">
                    <w:rPr>
                      <w:lang w:val="en-GB"/>
                    </w:rPr>
                    <w:t xml:space="preserve"> : </w:t>
                  </w:r>
                </w:p>
                <w:p w14:paraId="5E5C6046"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Parameters</w:t>
                  </w:r>
                </w:p>
                <w:p w14:paraId="18E6497B"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Heading, Pitch and Roll (</w:t>
                  </w:r>
                  <w:proofErr w:type="spellStart"/>
                  <w:r w:rsidRPr="006265A1">
                    <w:rPr>
                      <w:color w:val="A6A6A6" w:themeColor="background1" w:themeShade="A6"/>
                      <w:sz w:val="22"/>
                      <w:lang w:val="en-GB"/>
                    </w:rPr>
                    <w:t>deg</w:t>
                  </w:r>
                  <w:proofErr w:type="spellEnd"/>
                  <w:r w:rsidRPr="006265A1">
                    <w:rPr>
                      <w:color w:val="A6A6A6" w:themeColor="background1" w:themeShade="A6"/>
                      <w:sz w:val="22"/>
                      <w:lang w:val="en-GB"/>
                    </w:rPr>
                    <w:t>)</w:t>
                  </w:r>
                </w:p>
                <w:p w14:paraId="559DA450"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Water temperature (°C)</w:t>
                  </w:r>
                </w:p>
                <w:p w14:paraId="1BB5667C"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West-&gt;East Velocity for cell 1 to 128 (mm/s)</w:t>
                  </w:r>
                </w:p>
                <w:p w14:paraId="19295939"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South-&gt;North Velocity for cell 1 to 128 (mm/s)</w:t>
                  </w:r>
                </w:p>
                <w:p w14:paraId="62509FB2"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UP (to surface) Velocity for cell 1 to 128 (mm/s)</w:t>
                  </w:r>
                </w:p>
                <w:p w14:paraId="4A0B4E26"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Velocity Error (mm/s)</w:t>
                  </w:r>
                </w:p>
                <w:p w14:paraId="2EC1E385"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p>
                <w:p w14:paraId="5F422561"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Location</w:t>
                  </w:r>
                </w:p>
                <w:p w14:paraId="07A0DFB2"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Regional node: </w:t>
                  </w:r>
                  <w:proofErr w:type="spellStart"/>
                  <w:r w:rsidRPr="006265A1">
                    <w:rPr>
                      <w:color w:val="A6A6A6" w:themeColor="background1" w:themeShade="A6"/>
                      <w:sz w:val="22"/>
                      <w:lang w:val="en-GB"/>
                    </w:rPr>
                    <w:t>Emso</w:t>
                  </w:r>
                  <w:proofErr w:type="spellEnd"/>
                  <w:r w:rsidRPr="006265A1">
                    <w:rPr>
                      <w:color w:val="A6A6A6" w:themeColor="background1" w:themeShade="A6"/>
                      <w:sz w:val="22"/>
                      <w:lang w:val="en-GB"/>
                    </w:rPr>
                    <w:t>-Azores</w:t>
                  </w:r>
                </w:p>
                <w:p w14:paraId="41B260E4"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Site: Lucky Strike</w:t>
                  </w:r>
                </w:p>
                <w:p w14:paraId="733BF1A0"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Node: EGIM</w:t>
                  </w:r>
                </w:p>
                <w:p w14:paraId="5DB18F6B"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Coordinates: N37° 17' 19.61'' and W32° 16' 33.06''</w:t>
                  </w:r>
                </w:p>
                <w:p w14:paraId="7FD7E54B" w14:textId="77777777" w:rsidR="00430A93" w:rsidRPr="005C17B9" w:rsidRDefault="00430A93" w:rsidP="00430A93">
                  <w:pPr>
                    <w:shd w:val="clear" w:color="auto" w:fill="FFFFFF"/>
                    <w:spacing w:before="0" w:beforeAutospacing="0" w:after="0" w:afterAutospacing="0"/>
                    <w:ind w:left="120" w:right="300"/>
                    <w:jc w:val="both"/>
                    <w:rPr>
                      <w:color w:val="A6A6A6" w:themeColor="background1" w:themeShade="A6"/>
                      <w:sz w:val="22"/>
                    </w:rPr>
                  </w:pPr>
                  <w:r w:rsidRPr="006265A1">
                    <w:rPr>
                      <w:color w:val="A6A6A6" w:themeColor="background1" w:themeShade="A6"/>
                      <w:sz w:val="22"/>
                      <w:lang w:val="en-GB"/>
                    </w:rPr>
                    <w:t xml:space="preserve">  </w:t>
                  </w:r>
                  <w:r w:rsidRPr="005C17B9">
                    <w:rPr>
                      <w:color w:val="A6A6A6" w:themeColor="background1" w:themeShade="A6"/>
                      <w:sz w:val="22"/>
                    </w:rPr>
                    <w:t xml:space="preserve">- </w:t>
                  </w:r>
                  <w:proofErr w:type="spellStart"/>
                  <w:proofErr w:type="gramStart"/>
                  <w:r w:rsidRPr="005C17B9">
                    <w:rPr>
                      <w:color w:val="A6A6A6" w:themeColor="background1" w:themeShade="A6"/>
                      <w:sz w:val="22"/>
                    </w:rPr>
                    <w:t>Depth</w:t>
                  </w:r>
                  <w:proofErr w:type="spellEnd"/>
                  <w:r w:rsidRPr="005C17B9">
                    <w:rPr>
                      <w:color w:val="A6A6A6" w:themeColor="background1" w:themeShade="A6"/>
                      <w:sz w:val="22"/>
                    </w:rPr>
                    <w:t>:</w:t>
                  </w:r>
                  <w:proofErr w:type="gramEnd"/>
                  <w:r w:rsidRPr="005C17B9">
                    <w:rPr>
                      <w:color w:val="A6A6A6" w:themeColor="background1" w:themeShade="A6"/>
                      <w:sz w:val="22"/>
                    </w:rPr>
                    <w:t xml:space="preserve"> 1700 m</w:t>
                  </w:r>
                </w:p>
                <w:p w14:paraId="18845DE4" w14:textId="77777777" w:rsidR="00430A93" w:rsidRPr="005C17B9" w:rsidRDefault="00430A93" w:rsidP="00430A93">
                  <w:pPr>
                    <w:shd w:val="clear" w:color="auto" w:fill="FFFFFF"/>
                    <w:spacing w:before="0" w:beforeAutospacing="0" w:after="0" w:afterAutospacing="0"/>
                    <w:ind w:left="120" w:right="300"/>
                    <w:jc w:val="both"/>
                    <w:rPr>
                      <w:color w:val="A6A6A6" w:themeColor="background1" w:themeShade="A6"/>
                      <w:sz w:val="22"/>
                    </w:rPr>
                  </w:pPr>
                </w:p>
                <w:p w14:paraId="2912C02F" w14:textId="77777777" w:rsidR="00430A93" w:rsidRPr="005C17B9" w:rsidRDefault="00430A93" w:rsidP="00430A93">
                  <w:pPr>
                    <w:shd w:val="clear" w:color="auto" w:fill="FFFFFF"/>
                    <w:spacing w:before="0" w:beforeAutospacing="0" w:after="0" w:afterAutospacing="0"/>
                    <w:ind w:left="120" w:right="300"/>
                    <w:jc w:val="both"/>
                    <w:rPr>
                      <w:b/>
                      <w:color w:val="A6A6A6" w:themeColor="background1" w:themeShade="A6"/>
                      <w:sz w:val="22"/>
                    </w:rPr>
                  </w:pPr>
                  <w:r w:rsidRPr="005C17B9">
                    <w:rPr>
                      <w:b/>
                      <w:color w:val="A6A6A6" w:themeColor="background1" w:themeShade="A6"/>
                      <w:sz w:val="22"/>
                    </w:rPr>
                    <w:t>Installation</w:t>
                  </w:r>
                </w:p>
                <w:p w14:paraId="4F638212" w14:textId="77777777" w:rsidR="00430A93" w:rsidRPr="005C17B9" w:rsidRDefault="00430A93" w:rsidP="00430A93">
                  <w:pPr>
                    <w:shd w:val="clear" w:color="auto" w:fill="FFFFFF"/>
                    <w:spacing w:before="0" w:beforeAutospacing="0" w:after="0" w:afterAutospacing="0"/>
                    <w:ind w:left="120" w:right="300"/>
                    <w:jc w:val="both"/>
                    <w:rPr>
                      <w:color w:val="A6A6A6" w:themeColor="background1" w:themeShade="A6"/>
                      <w:sz w:val="22"/>
                    </w:rPr>
                  </w:pPr>
                  <w:r w:rsidRPr="005C17B9">
                    <w:rPr>
                      <w:color w:val="A6A6A6" w:themeColor="background1" w:themeShade="A6"/>
                      <w:sz w:val="22"/>
                    </w:rPr>
                    <w:t xml:space="preserve">  - </w:t>
                  </w:r>
                  <w:proofErr w:type="gramStart"/>
                  <w:r w:rsidRPr="005C17B9">
                    <w:rPr>
                      <w:color w:val="A6A6A6" w:themeColor="background1" w:themeShade="A6"/>
                      <w:sz w:val="22"/>
                    </w:rPr>
                    <w:t>Cruise:</w:t>
                  </w:r>
                  <w:proofErr w:type="gramEnd"/>
                  <w:r w:rsidRPr="005C17B9">
                    <w:rPr>
                      <w:color w:val="A6A6A6" w:themeColor="background1" w:themeShade="A6"/>
                      <w:sz w:val="22"/>
                    </w:rPr>
                    <w:t xml:space="preserve"> SARRADIN Pierre-Marie, CANNAT Mathilde (2017) MOMARSAT2017 </w:t>
                  </w:r>
                  <w:proofErr w:type="spellStart"/>
                  <w:r w:rsidRPr="005C17B9">
                    <w:rPr>
                      <w:color w:val="A6A6A6" w:themeColor="background1" w:themeShade="A6"/>
                      <w:sz w:val="22"/>
                    </w:rPr>
                    <w:t>cruise</w:t>
                  </w:r>
                  <w:proofErr w:type="spellEnd"/>
                  <w:r w:rsidRPr="005C17B9">
                    <w:rPr>
                      <w:color w:val="A6A6A6" w:themeColor="background1" w:themeShade="A6"/>
                      <w:sz w:val="22"/>
                    </w:rPr>
                    <w:t>, RV Pourquoi pas ?, http://dx.doi.org/10.17600/17000500</w:t>
                  </w:r>
                </w:p>
                <w:p w14:paraId="3781D2D1"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5C17B9">
                    <w:rPr>
                      <w:color w:val="A6A6A6" w:themeColor="background1" w:themeShade="A6"/>
                      <w:sz w:val="22"/>
                    </w:rPr>
                    <w:t xml:space="preserve">  </w:t>
                  </w:r>
                  <w:r w:rsidRPr="006265A1">
                    <w:rPr>
                      <w:color w:val="A6A6A6" w:themeColor="background1" w:themeShade="A6"/>
                      <w:sz w:val="22"/>
                      <w:lang w:val="en-GB"/>
                    </w:rPr>
                    <w:t>- Dive: N°673-7 on July the 20th</w:t>
                  </w:r>
                </w:p>
                <w:p w14:paraId="0A817372"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p>
                <w:p w14:paraId="233695E3"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Recovery</w:t>
                  </w:r>
                </w:p>
                <w:p w14:paraId="0020E528"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Cruise: CANNAT Mathilde, LEGRAND Julien MOMARSAT2018 cruise, Atalante, http://dx.doi.org/10.17600/17000500</w:t>
                  </w:r>
                </w:p>
                <w:p w14:paraId="0903F225"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Dive: N°696-1, August 2018 the 12th  </w:t>
                  </w:r>
                </w:p>
                <w:p w14:paraId="776D3B46"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p>
                <w:p w14:paraId="3487DFBC"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Operating parameters</w:t>
                  </w:r>
                </w:p>
                <w:p w14:paraId="5B9F0ED4"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lastRenderedPageBreak/>
                    <w:t xml:space="preserve">  - Sampling period: 6 min</w:t>
                  </w:r>
                </w:p>
                <w:p w14:paraId="0008CB90"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Anti-fouling device: No</w:t>
                  </w:r>
                </w:p>
                <w:p w14:paraId="6C76000B"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p>
                <w:p w14:paraId="05EC90B3"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Sensor metadata</w:t>
                  </w:r>
                </w:p>
                <w:p w14:paraId="5F77D71A"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Type: ADCP</w:t>
                  </w:r>
                </w:p>
                <w:p w14:paraId="1383E381"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Model: RDI Workhorse 300Khz </w:t>
                  </w:r>
                  <w:proofErr w:type="spellStart"/>
                  <w:r w:rsidRPr="006265A1">
                    <w:rPr>
                      <w:color w:val="A6A6A6" w:themeColor="background1" w:themeShade="A6"/>
                      <w:sz w:val="22"/>
                      <w:lang w:val="en-GB"/>
                    </w:rPr>
                    <w:t>sn</w:t>
                  </w:r>
                  <w:proofErr w:type="spellEnd"/>
                  <w:r w:rsidRPr="006265A1">
                    <w:rPr>
                      <w:color w:val="A6A6A6" w:themeColor="background1" w:themeShade="A6"/>
                      <w:sz w:val="22"/>
                      <w:lang w:val="en-GB"/>
                    </w:rPr>
                    <w:t xml:space="preserve"> 21582</w:t>
                  </w:r>
                </w:p>
                <w:p w14:paraId="45BB8449"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Firmware: V50.40</w:t>
                  </w:r>
                </w:p>
                <w:p w14:paraId="45CEB5BE"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p>
                <w:p w14:paraId="261F0FF8"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Sensor configuration</w:t>
                  </w:r>
                </w:p>
                <w:p w14:paraId="10B45DAF"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No bottom track</w:t>
                  </w:r>
                </w:p>
                <w:p w14:paraId="727ACC13"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- 128 cells</w:t>
                  </w:r>
                </w:p>
                <w:p w14:paraId="6BF3FC5F"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Cell size: 1m</w:t>
                  </w:r>
                </w:p>
                <w:p w14:paraId="0A25B1F0"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- 20 pings per ensemble</w:t>
                  </w:r>
                </w:p>
                <w:p w14:paraId="63280D8A"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p>
                <w:p w14:paraId="129C60AB"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Test and calibration</w:t>
                  </w:r>
                </w:p>
                <w:p w14:paraId="14354B6D"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Manufacturer calibration (2016)</w:t>
                  </w:r>
                </w:p>
                <w:p w14:paraId="5B9B5D20"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r w:rsidRPr="006265A1">
                    <w:rPr>
                      <w:color w:val="A6A6A6" w:themeColor="background1" w:themeShade="A6"/>
                      <w:sz w:val="22"/>
                      <w:lang w:val="en-GB"/>
                    </w:rPr>
                    <w:t xml:space="preserve">  - Pressure qualification test</w:t>
                  </w:r>
                </w:p>
                <w:p w14:paraId="72508E3B" w14:textId="77777777" w:rsidR="00430A93" w:rsidRPr="006265A1" w:rsidRDefault="00430A93" w:rsidP="00430A93">
                  <w:pPr>
                    <w:shd w:val="clear" w:color="auto" w:fill="FFFFFF"/>
                    <w:spacing w:before="0" w:beforeAutospacing="0" w:after="0" w:afterAutospacing="0"/>
                    <w:ind w:left="120" w:right="300"/>
                    <w:jc w:val="both"/>
                    <w:rPr>
                      <w:color w:val="A6A6A6" w:themeColor="background1" w:themeShade="A6"/>
                      <w:sz w:val="22"/>
                      <w:lang w:val="en-GB"/>
                    </w:rPr>
                  </w:pPr>
                </w:p>
                <w:p w14:paraId="176D6612" w14:textId="77777777" w:rsidR="00430A93" w:rsidRPr="006265A1" w:rsidRDefault="00430A93" w:rsidP="00430A93">
                  <w:pPr>
                    <w:shd w:val="clear" w:color="auto" w:fill="FFFFFF"/>
                    <w:spacing w:before="0" w:beforeAutospacing="0" w:after="0" w:afterAutospacing="0"/>
                    <w:ind w:left="120" w:right="300"/>
                    <w:jc w:val="both"/>
                    <w:rPr>
                      <w:b/>
                      <w:color w:val="A6A6A6" w:themeColor="background1" w:themeShade="A6"/>
                      <w:sz w:val="22"/>
                      <w:lang w:val="en-GB"/>
                    </w:rPr>
                  </w:pPr>
                  <w:r w:rsidRPr="006265A1">
                    <w:rPr>
                      <w:b/>
                      <w:color w:val="A6A6A6" w:themeColor="background1" w:themeShade="A6"/>
                      <w:sz w:val="22"/>
                      <w:lang w:val="en-GB"/>
                    </w:rPr>
                    <w:t>Data management</w:t>
                  </w:r>
                </w:p>
                <w:p w14:paraId="5AF18519" w14:textId="77777777" w:rsidR="00430A93" w:rsidRPr="006265A1" w:rsidRDefault="00430A93" w:rsidP="00430A93">
                  <w:pPr>
                    <w:shd w:val="clear" w:color="auto" w:fill="FFFFFF"/>
                    <w:spacing w:before="0" w:beforeAutospacing="0" w:after="0" w:afterAutospacing="0"/>
                    <w:ind w:left="120" w:right="300"/>
                    <w:jc w:val="both"/>
                    <w:rPr>
                      <w:lang w:val="en-GB"/>
                    </w:rPr>
                  </w:pPr>
                  <w:r w:rsidRPr="006265A1">
                    <w:rPr>
                      <w:color w:val="A6A6A6" w:themeColor="background1" w:themeShade="A6"/>
                      <w:sz w:val="22"/>
                      <w:lang w:val="en-GB"/>
                    </w:rPr>
                    <w:t xml:space="preserve">  - Real time data transmission: No</w:t>
                  </w:r>
                </w:p>
              </w:tc>
            </w:tr>
          </w:tbl>
          <w:p w14:paraId="59C1E716" w14:textId="77777777" w:rsidR="00430A93" w:rsidRPr="006265A1" w:rsidRDefault="00430A93" w:rsidP="004421A4">
            <w:pPr>
              <w:rPr>
                <w:lang w:val="en-GB"/>
              </w:rPr>
            </w:pPr>
          </w:p>
          <w:p w14:paraId="7ECB0DFB" w14:textId="77777777" w:rsidR="00430A93" w:rsidRPr="006265A1" w:rsidRDefault="00430A93" w:rsidP="004421A4">
            <w:pPr>
              <w:rPr>
                <w:lang w:val="en-GB"/>
              </w:rPr>
            </w:pPr>
          </w:p>
        </w:tc>
      </w:tr>
      <w:tr w:rsidR="00CA53EA" w:rsidRPr="006265A1" w14:paraId="264F07C1" w14:textId="77777777" w:rsidTr="00CA53EA">
        <w:tc>
          <w:tcPr>
            <w:tcW w:w="2093" w:type="dxa"/>
          </w:tcPr>
          <w:p w14:paraId="28294D45" w14:textId="77777777" w:rsidR="00CA53EA" w:rsidRPr="006265A1" w:rsidRDefault="00CA53EA" w:rsidP="00406616">
            <w:pPr>
              <w:rPr>
                <w:lang w:val="en-GB"/>
              </w:rPr>
            </w:pPr>
            <w:proofErr w:type="spellStart"/>
            <w:r w:rsidRPr="006265A1">
              <w:rPr>
                <w:lang w:val="en-GB"/>
              </w:rPr>
              <w:lastRenderedPageBreak/>
              <w:t>Fichiers</w:t>
            </w:r>
            <w:proofErr w:type="spellEnd"/>
            <w:r w:rsidRPr="006265A1">
              <w:rPr>
                <w:lang w:val="en-GB"/>
              </w:rPr>
              <w:t xml:space="preserve"> de </w:t>
            </w:r>
            <w:proofErr w:type="spellStart"/>
            <w:r w:rsidRPr="006265A1">
              <w:rPr>
                <w:lang w:val="en-GB"/>
              </w:rPr>
              <w:t>données</w:t>
            </w:r>
            <w:proofErr w:type="spellEnd"/>
          </w:p>
        </w:tc>
        <w:tc>
          <w:tcPr>
            <w:tcW w:w="13183" w:type="dxa"/>
          </w:tcPr>
          <w:p w14:paraId="5386100E" w14:textId="77777777" w:rsidR="00CA53EA" w:rsidRPr="005C17B9" w:rsidRDefault="00CA53EA" w:rsidP="00CA53EA">
            <w:r w:rsidRPr="005C17B9">
              <w:t>Merci de nous adresser, en complément de ce fichier de métadonnées, vos données sous la forme d’un ou de plusieurs fichiers. Privilégiez idéalement les formats ouverts (ex CVS vs Excel). Si le nombre de fichiers est important, ils seront proposés zippés.</w:t>
            </w:r>
          </w:p>
          <w:p w14:paraId="5922C792" w14:textId="77777777" w:rsidR="00CA53EA" w:rsidRPr="005C17B9" w:rsidRDefault="00CA53EA" w:rsidP="00CA53EA">
            <w:r w:rsidRPr="005C17B9">
              <w:t>Idéalement, merci de transmettre également les fichiers de calibrations de vos capteurs ou tout autre fichier potentiellement utile pour analyser la qualité de vos données.</w:t>
            </w:r>
          </w:p>
        </w:tc>
      </w:tr>
    </w:tbl>
    <w:p w14:paraId="40E9372D" w14:textId="77777777" w:rsidR="00F0259A" w:rsidRPr="005C17B9" w:rsidRDefault="00F0259A" w:rsidP="00B72738"/>
    <w:sectPr w:rsidR="00F0259A" w:rsidRPr="005C17B9" w:rsidSect="00FD17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AD2C" w14:textId="77777777" w:rsidR="00C11917" w:rsidRDefault="00C11917" w:rsidP="004421A4">
      <w:r>
        <w:separator/>
      </w:r>
    </w:p>
  </w:endnote>
  <w:endnote w:type="continuationSeparator" w:id="0">
    <w:p w14:paraId="08BE3428" w14:textId="77777777" w:rsidR="00C11917" w:rsidRDefault="00C11917" w:rsidP="0044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44C8" w14:textId="77777777" w:rsidR="00C11917" w:rsidRDefault="00C11917" w:rsidP="004421A4">
      <w:r>
        <w:separator/>
      </w:r>
    </w:p>
  </w:footnote>
  <w:footnote w:type="continuationSeparator" w:id="0">
    <w:p w14:paraId="1141B66D" w14:textId="77777777" w:rsidR="00C11917" w:rsidRDefault="00C11917" w:rsidP="0044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EC3D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3631A2"/>
    <w:multiLevelType w:val="multilevel"/>
    <w:tmpl w:val="9850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8634A"/>
    <w:multiLevelType w:val="multilevel"/>
    <w:tmpl w:val="8DF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F6D53"/>
    <w:multiLevelType w:val="multilevel"/>
    <w:tmpl w:val="B5E0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55C26"/>
    <w:multiLevelType w:val="hybridMultilevel"/>
    <w:tmpl w:val="A1525070"/>
    <w:lvl w:ilvl="0" w:tplc="B936DA34">
      <w:start w:val="1"/>
      <w:numFmt w:val="bullet"/>
      <w:pStyle w:val="Listepuces"/>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8CE68B3"/>
    <w:multiLevelType w:val="multilevel"/>
    <w:tmpl w:val="D9FA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D55B0"/>
    <w:multiLevelType w:val="multilevel"/>
    <w:tmpl w:val="354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E3930"/>
    <w:multiLevelType w:val="multilevel"/>
    <w:tmpl w:val="524C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94C19"/>
    <w:multiLevelType w:val="hybridMultilevel"/>
    <w:tmpl w:val="5A1AEC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9365D6"/>
    <w:multiLevelType w:val="multilevel"/>
    <w:tmpl w:val="2D0A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F6F6B"/>
    <w:multiLevelType w:val="hybridMultilevel"/>
    <w:tmpl w:val="643E2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8B31B7"/>
    <w:multiLevelType w:val="hybridMultilevel"/>
    <w:tmpl w:val="691CAD86"/>
    <w:lvl w:ilvl="0" w:tplc="EE9209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2066C"/>
    <w:multiLevelType w:val="multilevel"/>
    <w:tmpl w:val="00D8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75232"/>
    <w:multiLevelType w:val="multilevel"/>
    <w:tmpl w:val="40C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4"/>
  </w:num>
  <w:num w:numId="5">
    <w:abstractNumId w:val="10"/>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0"/>
    <w:rsid w:val="00146161"/>
    <w:rsid w:val="00206084"/>
    <w:rsid w:val="002C4773"/>
    <w:rsid w:val="002F1C9A"/>
    <w:rsid w:val="002F3450"/>
    <w:rsid w:val="00334E40"/>
    <w:rsid w:val="003E4F7B"/>
    <w:rsid w:val="00413B86"/>
    <w:rsid w:val="0041597E"/>
    <w:rsid w:val="00430A93"/>
    <w:rsid w:val="0043178E"/>
    <w:rsid w:val="004421A4"/>
    <w:rsid w:val="00477CCA"/>
    <w:rsid w:val="004B15AC"/>
    <w:rsid w:val="004C2A89"/>
    <w:rsid w:val="00514D45"/>
    <w:rsid w:val="0051793C"/>
    <w:rsid w:val="005C17B9"/>
    <w:rsid w:val="00606701"/>
    <w:rsid w:val="006265A1"/>
    <w:rsid w:val="00676A71"/>
    <w:rsid w:val="00690954"/>
    <w:rsid w:val="006A1574"/>
    <w:rsid w:val="006C3B25"/>
    <w:rsid w:val="006C4AD7"/>
    <w:rsid w:val="006E3533"/>
    <w:rsid w:val="00735CE1"/>
    <w:rsid w:val="007511B5"/>
    <w:rsid w:val="007B1CFB"/>
    <w:rsid w:val="007E4577"/>
    <w:rsid w:val="00830561"/>
    <w:rsid w:val="00845ACC"/>
    <w:rsid w:val="00916F81"/>
    <w:rsid w:val="0094625D"/>
    <w:rsid w:val="009960D0"/>
    <w:rsid w:val="00A24676"/>
    <w:rsid w:val="00A67FC2"/>
    <w:rsid w:val="00A85E88"/>
    <w:rsid w:val="00A872D5"/>
    <w:rsid w:val="00A93708"/>
    <w:rsid w:val="00AB52A0"/>
    <w:rsid w:val="00B470C0"/>
    <w:rsid w:val="00B55C32"/>
    <w:rsid w:val="00B6055D"/>
    <w:rsid w:val="00B72738"/>
    <w:rsid w:val="00B767DB"/>
    <w:rsid w:val="00BA2CF4"/>
    <w:rsid w:val="00BB26F3"/>
    <w:rsid w:val="00BE5F40"/>
    <w:rsid w:val="00C11917"/>
    <w:rsid w:val="00C121FE"/>
    <w:rsid w:val="00C169B2"/>
    <w:rsid w:val="00C47C3D"/>
    <w:rsid w:val="00C50C5D"/>
    <w:rsid w:val="00CA53EA"/>
    <w:rsid w:val="00CE1682"/>
    <w:rsid w:val="00D3000D"/>
    <w:rsid w:val="00D8627C"/>
    <w:rsid w:val="00DA7BF5"/>
    <w:rsid w:val="00DD2700"/>
    <w:rsid w:val="00DD4034"/>
    <w:rsid w:val="00E22C6A"/>
    <w:rsid w:val="00E27DB9"/>
    <w:rsid w:val="00E57F77"/>
    <w:rsid w:val="00E937B9"/>
    <w:rsid w:val="00E93A11"/>
    <w:rsid w:val="00E95BD1"/>
    <w:rsid w:val="00EC1067"/>
    <w:rsid w:val="00F0259A"/>
    <w:rsid w:val="00F14093"/>
    <w:rsid w:val="00F269F5"/>
    <w:rsid w:val="00F26F04"/>
    <w:rsid w:val="00F74D8C"/>
    <w:rsid w:val="00F91429"/>
    <w:rsid w:val="00FD17A7"/>
    <w:rsid w:val="00FE243E"/>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F4D8"/>
  <w15:docId w15:val="{CD36F84F-B16A-AA48-93E2-EA217B4E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A4"/>
    <w:pPr>
      <w:spacing w:before="100" w:beforeAutospacing="1" w:after="100" w:afterAutospacing="1" w:line="240" w:lineRule="auto"/>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4E40"/>
    <w:rPr>
      <w:color w:val="0000FF"/>
      <w:u w:val="single"/>
    </w:rPr>
  </w:style>
  <w:style w:type="character" w:styleId="Lienhypertextesuivivisit">
    <w:name w:val="FollowedHyperlink"/>
    <w:basedOn w:val="Policepardfaut"/>
    <w:uiPriority w:val="99"/>
    <w:semiHidden/>
    <w:unhideWhenUsed/>
    <w:rsid w:val="00BA2CF4"/>
    <w:rPr>
      <w:color w:val="800080" w:themeColor="followedHyperlink"/>
      <w:u w:val="single"/>
    </w:rPr>
  </w:style>
  <w:style w:type="paragraph" w:styleId="Paragraphedeliste">
    <w:name w:val="List Paragraph"/>
    <w:basedOn w:val="Normal"/>
    <w:uiPriority w:val="34"/>
    <w:qFormat/>
    <w:rsid w:val="00BA2CF4"/>
    <w:pPr>
      <w:ind w:left="720"/>
      <w:contextualSpacing/>
    </w:pPr>
  </w:style>
  <w:style w:type="paragraph" w:styleId="Listepuces">
    <w:name w:val="List Bullet"/>
    <w:basedOn w:val="Normal"/>
    <w:uiPriority w:val="99"/>
    <w:unhideWhenUsed/>
    <w:rsid w:val="00B6055D"/>
    <w:pPr>
      <w:numPr>
        <w:numId w:val="4"/>
      </w:numPr>
      <w:contextualSpacing/>
    </w:pPr>
  </w:style>
  <w:style w:type="paragraph" w:styleId="En-tte">
    <w:name w:val="header"/>
    <w:basedOn w:val="Normal"/>
    <w:link w:val="En-tteCar"/>
    <w:uiPriority w:val="99"/>
    <w:unhideWhenUsed/>
    <w:rsid w:val="00B6055D"/>
    <w:pPr>
      <w:tabs>
        <w:tab w:val="center" w:pos="4536"/>
        <w:tab w:val="right" w:pos="9072"/>
      </w:tabs>
      <w:spacing w:after="0"/>
    </w:pPr>
  </w:style>
  <w:style w:type="character" w:customStyle="1" w:styleId="En-tteCar">
    <w:name w:val="En-tête Car"/>
    <w:basedOn w:val="Policepardfaut"/>
    <w:link w:val="En-tte"/>
    <w:uiPriority w:val="99"/>
    <w:rsid w:val="00B6055D"/>
  </w:style>
  <w:style w:type="paragraph" w:styleId="Pieddepage">
    <w:name w:val="footer"/>
    <w:basedOn w:val="Normal"/>
    <w:link w:val="PieddepageCar"/>
    <w:uiPriority w:val="99"/>
    <w:unhideWhenUsed/>
    <w:rsid w:val="00B6055D"/>
    <w:pPr>
      <w:tabs>
        <w:tab w:val="center" w:pos="4536"/>
        <w:tab w:val="right" w:pos="9072"/>
      </w:tabs>
      <w:spacing w:after="0"/>
    </w:pPr>
  </w:style>
  <w:style w:type="character" w:customStyle="1" w:styleId="PieddepageCar">
    <w:name w:val="Pied de page Car"/>
    <w:basedOn w:val="Policepardfaut"/>
    <w:link w:val="Pieddepage"/>
    <w:uiPriority w:val="99"/>
    <w:rsid w:val="00B6055D"/>
  </w:style>
  <w:style w:type="table" w:styleId="Grilledutableau">
    <w:name w:val="Table Grid"/>
    <w:basedOn w:val="TableauNormal"/>
    <w:uiPriority w:val="59"/>
    <w:rsid w:val="00B7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mple">
    <w:name w:val="Exemple"/>
    <w:basedOn w:val="Normal"/>
    <w:link w:val="ExempleCar"/>
    <w:qFormat/>
    <w:rsid w:val="004421A4"/>
    <w:rPr>
      <w:i/>
      <w:color w:val="A6A6A6" w:themeColor="background1" w:themeShade="A6"/>
      <w:sz w:val="22"/>
    </w:rPr>
  </w:style>
  <w:style w:type="paragraph" w:styleId="NormalWeb">
    <w:name w:val="Normal (Web)"/>
    <w:basedOn w:val="Normal"/>
    <w:uiPriority w:val="99"/>
    <w:semiHidden/>
    <w:unhideWhenUsed/>
    <w:rsid w:val="00430A93"/>
    <w:rPr>
      <w:rFonts w:ascii="Times New Roman" w:eastAsia="Times New Roman" w:hAnsi="Times New Roman" w:cs="Times New Roman"/>
      <w:szCs w:val="24"/>
      <w:lang w:eastAsia="fr-FR"/>
    </w:rPr>
  </w:style>
  <w:style w:type="character" w:customStyle="1" w:styleId="ExempleCar">
    <w:name w:val="Exemple Car"/>
    <w:basedOn w:val="Policepardfaut"/>
    <w:link w:val="Exemple"/>
    <w:rsid w:val="004421A4"/>
    <w:rPr>
      <w:i/>
      <w:color w:val="A6A6A6" w:themeColor="background1" w:themeShade="A6"/>
    </w:rPr>
  </w:style>
  <w:style w:type="character" w:styleId="lev">
    <w:name w:val="Strong"/>
    <w:basedOn w:val="Policepardfaut"/>
    <w:uiPriority w:val="22"/>
    <w:qFormat/>
    <w:rsid w:val="00430A93"/>
    <w:rPr>
      <w:b/>
      <w:bCs/>
    </w:rPr>
  </w:style>
  <w:style w:type="paragraph" w:styleId="Textedebulles">
    <w:name w:val="Balloon Text"/>
    <w:basedOn w:val="Normal"/>
    <w:link w:val="TextedebullesCar"/>
    <w:uiPriority w:val="99"/>
    <w:semiHidden/>
    <w:unhideWhenUsed/>
    <w:rsid w:val="002C4773"/>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47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4090">
      <w:bodyDiv w:val="1"/>
      <w:marLeft w:val="0"/>
      <w:marRight w:val="0"/>
      <w:marTop w:val="0"/>
      <w:marBottom w:val="0"/>
      <w:divBdr>
        <w:top w:val="none" w:sz="0" w:space="0" w:color="auto"/>
        <w:left w:val="none" w:sz="0" w:space="0" w:color="auto"/>
        <w:bottom w:val="none" w:sz="0" w:space="0" w:color="auto"/>
        <w:right w:val="none" w:sz="0" w:space="0" w:color="auto"/>
      </w:divBdr>
    </w:div>
    <w:div w:id="156657946">
      <w:bodyDiv w:val="1"/>
      <w:marLeft w:val="0"/>
      <w:marRight w:val="0"/>
      <w:marTop w:val="0"/>
      <w:marBottom w:val="0"/>
      <w:divBdr>
        <w:top w:val="none" w:sz="0" w:space="0" w:color="auto"/>
        <w:left w:val="none" w:sz="0" w:space="0" w:color="auto"/>
        <w:bottom w:val="none" w:sz="0" w:space="0" w:color="auto"/>
        <w:right w:val="none" w:sz="0" w:space="0" w:color="auto"/>
      </w:divBdr>
    </w:div>
    <w:div w:id="499076965">
      <w:bodyDiv w:val="1"/>
      <w:marLeft w:val="0"/>
      <w:marRight w:val="0"/>
      <w:marTop w:val="0"/>
      <w:marBottom w:val="0"/>
      <w:divBdr>
        <w:top w:val="none" w:sz="0" w:space="0" w:color="auto"/>
        <w:left w:val="none" w:sz="0" w:space="0" w:color="auto"/>
        <w:bottom w:val="none" w:sz="0" w:space="0" w:color="auto"/>
        <w:right w:val="none" w:sz="0" w:space="0" w:color="auto"/>
      </w:divBdr>
    </w:div>
    <w:div w:id="511795585">
      <w:bodyDiv w:val="1"/>
      <w:marLeft w:val="0"/>
      <w:marRight w:val="0"/>
      <w:marTop w:val="0"/>
      <w:marBottom w:val="0"/>
      <w:divBdr>
        <w:top w:val="none" w:sz="0" w:space="0" w:color="auto"/>
        <w:left w:val="none" w:sz="0" w:space="0" w:color="auto"/>
        <w:bottom w:val="none" w:sz="0" w:space="0" w:color="auto"/>
        <w:right w:val="none" w:sz="0" w:space="0" w:color="auto"/>
      </w:divBdr>
    </w:div>
    <w:div w:id="841630382">
      <w:bodyDiv w:val="1"/>
      <w:marLeft w:val="0"/>
      <w:marRight w:val="0"/>
      <w:marTop w:val="0"/>
      <w:marBottom w:val="0"/>
      <w:divBdr>
        <w:top w:val="none" w:sz="0" w:space="0" w:color="auto"/>
        <w:left w:val="none" w:sz="0" w:space="0" w:color="auto"/>
        <w:bottom w:val="none" w:sz="0" w:space="0" w:color="auto"/>
        <w:right w:val="none" w:sz="0" w:space="0" w:color="auto"/>
      </w:divBdr>
    </w:div>
    <w:div w:id="1600717169">
      <w:bodyDiv w:val="1"/>
      <w:marLeft w:val="0"/>
      <w:marRight w:val="0"/>
      <w:marTop w:val="0"/>
      <w:marBottom w:val="0"/>
      <w:divBdr>
        <w:top w:val="none" w:sz="0" w:space="0" w:color="auto"/>
        <w:left w:val="none" w:sz="0" w:space="0" w:color="auto"/>
        <w:bottom w:val="none" w:sz="0" w:space="0" w:color="auto"/>
        <w:right w:val="none" w:sz="0" w:space="0" w:color="auto"/>
      </w:divBdr>
    </w:div>
    <w:div w:id="16445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C35E-073E-4638-9F57-72B24073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956</Words>
  <Characters>5260</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MERCEUR, Ifremer Brest PDG-DISCOMRI-BLP</dc:creator>
  <cp:lastModifiedBy>Mishal COHEN, Ubo Brest PDG-RBE-PHYTNESS, 02 98 </cp:lastModifiedBy>
  <cp:revision>2</cp:revision>
  <dcterms:created xsi:type="dcterms:W3CDTF">2023-08-30T10:03:00Z</dcterms:created>
  <dcterms:modified xsi:type="dcterms:W3CDTF">2023-08-30T10:03:00Z</dcterms:modified>
</cp:coreProperties>
</file>