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D5882DF" w14:textId="48DE2566" w:rsidR="00DE2CF3" w:rsidRDefault="00DE2CF3" w:rsidP="00DE2CF3">
      <w:pPr>
        <w:spacing w:line="360" w:lineRule="auto"/>
        <w:jc w:val="center"/>
        <w:rPr>
          <w:rFonts w:ascii="Times New Roman" w:hAnsi="Times New Roman" w:cs="Times New Roman"/>
          <w:b/>
          <w:sz w:val="24"/>
          <w:szCs w:val="24"/>
        </w:rPr>
      </w:pPr>
      <w:r w:rsidRPr="00DE2CF3">
        <w:rPr>
          <w:rFonts w:ascii="Times New Roman" w:hAnsi="Times New Roman" w:cs="Times New Roman"/>
          <w:b/>
          <w:sz w:val="24"/>
          <w:szCs w:val="24"/>
        </w:rPr>
        <w:t>Reconstruction of land-sea DTMs at several geological periods: Example of the Mozambique Channel and Madagascar.</w:t>
      </w:r>
    </w:p>
    <w:p w14:paraId="3103BD90" w14:textId="37A16CF2" w:rsidR="00A556BB" w:rsidRPr="00DE2CF3" w:rsidRDefault="007E1D61">
      <w:pPr>
        <w:spacing w:line="360" w:lineRule="auto"/>
        <w:jc w:val="both"/>
        <w:rPr>
          <w:lang w:val="fr-FR"/>
        </w:rPr>
      </w:pPr>
      <w:r w:rsidRPr="00DE2CF3">
        <w:rPr>
          <w:rFonts w:ascii="Times New Roman" w:hAnsi="Times New Roman" w:cs="Times New Roman"/>
          <w:sz w:val="24"/>
          <w:szCs w:val="24"/>
          <w:lang w:val="fr-FR"/>
        </w:rPr>
        <w:t>Pellen Romain</w:t>
      </w:r>
      <w:r w:rsidRPr="00DE2CF3">
        <w:rPr>
          <w:rFonts w:ascii="Times New Roman" w:hAnsi="Times New Roman" w:cs="Times New Roman"/>
          <w:sz w:val="24"/>
          <w:szCs w:val="24"/>
          <w:vertAlign w:val="superscript"/>
          <w:lang w:val="fr-FR"/>
        </w:rPr>
        <w:t>*1</w:t>
      </w:r>
      <w:r w:rsidRPr="00DE2CF3">
        <w:rPr>
          <w:rFonts w:ascii="Times New Roman" w:hAnsi="Times New Roman" w:cs="Times New Roman"/>
          <w:sz w:val="24"/>
          <w:szCs w:val="24"/>
          <w:lang w:val="fr-FR"/>
        </w:rPr>
        <w:t>, Aslanian Daniel</w:t>
      </w:r>
      <w:r w:rsidRPr="00DE2CF3">
        <w:rPr>
          <w:rFonts w:ascii="Times New Roman" w:hAnsi="Times New Roman" w:cs="Times New Roman"/>
          <w:sz w:val="24"/>
          <w:szCs w:val="24"/>
          <w:vertAlign w:val="superscript"/>
          <w:lang w:val="fr-FR"/>
        </w:rPr>
        <w:t>1</w:t>
      </w:r>
      <w:r w:rsidRPr="00DE2CF3">
        <w:rPr>
          <w:rFonts w:ascii="Times New Roman" w:hAnsi="Times New Roman" w:cs="Times New Roman"/>
          <w:sz w:val="24"/>
          <w:szCs w:val="24"/>
          <w:lang w:val="fr-FR"/>
        </w:rPr>
        <w:t>, Rabineau Marina</w:t>
      </w:r>
      <w:r w:rsidRPr="00DE2CF3">
        <w:rPr>
          <w:rFonts w:ascii="Times New Roman" w:hAnsi="Times New Roman" w:cs="Times New Roman"/>
          <w:sz w:val="24"/>
          <w:szCs w:val="24"/>
          <w:vertAlign w:val="superscript"/>
          <w:lang w:val="fr-FR"/>
        </w:rPr>
        <w:t>1</w:t>
      </w:r>
    </w:p>
    <w:p w14:paraId="778C17EF" w14:textId="77777777" w:rsidR="00A556BB" w:rsidRDefault="007E1D61">
      <w:pPr>
        <w:spacing w:after="0" w:line="240" w:lineRule="auto"/>
        <w:jc w:val="both"/>
      </w:pPr>
      <w:r>
        <w:rPr>
          <w:rFonts w:ascii="Goudy Old Style" w:hAnsi="Goudy Old Style" w:cs="Times New Roman"/>
          <w:i/>
        </w:rPr>
        <w:t xml:space="preserve">1 </w:t>
      </w:r>
      <w:r>
        <w:rPr>
          <w:rFonts w:ascii="Arial" w:hAnsi="Arial" w:cs="Arial"/>
          <w:color w:val="222222"/>
          <w:shd w:val="clear" w:color="auto" w:fill="FFFFFF"/>
        </w:rPr>
        <w:t>Geo-Ocean, Univ Brest, CNRS, Ifremer, UMR6538, F-29280 Plouzane, France</w:t>
      </w:r>
    </w:p>
    <w:p w14:paraId="547F337B" w14:textId="77777777" w:rsidR="00A556BB" w:rsidRDefault="00A556BB">
      <w:pPr>
        <w:spacing w:after="0" w:line="240" w:lineRule="auto"/>
        <w:jc w:val="both"/>
        <w:rPr>
          <w:rFonts w:ascii="Goudy Old Style" w:hAnsi="Goudy Old Style" w:cs="Times New Roman"/>
          <w:b/>
          <w:sz w:val="24"/>
          <w:szCs w:val="24"/>
        </w:rPr>
      </w:pPr>
    </w:p>
    <w:p w14:paraId="2EE6DD76" w14:textId="77777777" w:rsidR="00A556BB" w:rsidRDefault="007E1D61">
      <w:pPr>
        <w:jc w:val="both"/>
        <w:rPr>
          <w:rFonts w:ascii="Goudy Old Style" w:hAnsi="Goudy Old Style" w:cs="Times New Roman"/>
          <w:b/>
          <w:sz w:val="24"/>
          <w:szCs w:val="24"/>
        </w:rPr>
      </w:pPr>
      <w:r>
        <w:rPr>
          <w:rFonts w:ascii="Goudy Old Style" w:hAnsi="Goudy Old Style" w:cs="Times New Roman"/>
          <w:b/>
          <w:sz w:val="24"/>
          <w:szCs w:val="24"/>
        </w:rPr>
        <w:t>Abstract</w:t>
      </w:r>
    </w:p>
    <w:p w14:paraId="69CAC14B" w14:textId="230A1C15" w:rsidR="001355DB" w:rsidRDefault="007E1D61">
      <w:pPr>
        <w:jc w:val="both"/>
        <w:rPr>
          <w:rFonts w:ascii="Goudy Old Style" w:hAnsi="Goudy Old Style" w:cs="Times New Roman"/>
          <w:sz w:val="24"/>
          <w:szCs w:val="24"/>
        </w:rPr>
      </w:pPr>
      <w:r>
        <w:rPr>
          <w:rFonts w:ascii="Goudy Old Style" w:hAnsi="Goudy Old Style" w:cs="Times New Roman"/>
          <w:sz w:val="24"/>
          <w:szCs w:val="24"/>
        </w:rPr>
        <w:t xml:space="preserve">We present here the methodology used to reconstruct six </w:t>
      </w:r>
      <w:r w:rsidR="00554FD2">
        <w:rPr>
          <w:rFonts w:ascii="Goudy Old Style" w:hAnsi="Goudy Old Style" w:cs="Times New Roman"/>
          <w:sz w:val="24"/>
          <w:szCs w:val="24"/>
        </w:rPr>
        <w:t>paleo</w:t>
      </w:r>
      <w:r>
        <w:rPr>
          <w:rFonts w:ascii="Goudy Old Style" w:hAnsi="Goudy Old Style" w:cs="Times New Roman"/>
          <w:sz w:val="24"/>
          <w:szCs w:val="24"/>
        </w:rPr>
        <w:t>bathymetric a</w:t>
      </w:r>
      <w:r w:rsidR="001D0987">
        <w:rPr>
          <w:rFonts w:ascii="Goudy Old Style" w:hAnsi="Goudy Old Style" w:cs="Times New Roman"/>
          <w:sz w:val="24"/>
          <w:szCs w:val="24"/>
        </w:rPr>
        <w:t xml:space="preserve">nd </w:t>
      </w:r>
      <w:r w:rsidR="00554FD2">
        <w:rPr>
          <w:rFonts w:ascii="Goudy Old Style" w:hAnsi="Goudy Old Style" w:cs="Times New Roman"/>
          <w:sz w:val="24"/>
          <w:szCs w:val="24"/>
        </w:rPr>
        <w:t>paleo</w:t>
      </w:r>
      <w:r w:rsidR="001D0987">
        <w:rPr>
          <w:rFonts w:ascii="Goudy Old Style" w:hAnsi="Goudy Old Style" w:cs="Times New Roman"/>
          <w:sz w:val="24"/>
          <w:szCs w:val="24"/>
        </w:rPr>
        <w:t xml:space="preserve">topographic grids for six </w:t>
      </w:r>
      <w:r>
        <w:rPr>
          <w:rFonts w:ascii="Goudy Old Style" w:hAnsi="Goudy Old Style" w:cs="Times New Roman"/>
          <w:sz w:val="24"/>
          <w:szCs w:val="24"/>
        </w:rPr>
        <w:t xml:space="preserve">periods of age (~70, 66-60, ~45, </w:t>
      </w:r>
      <w:bookmarkStart w:id="0" w:name="_GoBack"/>
      <w:r>
        <w:rPr>
          <w:rFonts w:ascii="Goudy Old Style" w:hAnsi="Goudy Old Style" w:cs="Times New Roman"/>
          <w:sz w:val="24"/>
          <w:szCs w:val="24"/>
        </w:rPr>
        <w:t>36-30</w:t>
      </w:r>
      <w:bookmarkEnd w:id="0"/>
      <w:r>
        <w:rPr>
          <w:rFonts w:ascii="Goudy Old Style" w:hAnsi="Goudy Old Style" w:cs="Times New Roman"/>
          <w:sz w:val="24"/>
          <w:szCs w:val="24"/>
        </w:rPr>
        <w:t>, ~20, 12-5 Ma) based on the compilation of published onshore and offshore structural and sedimentary data. We provide xyz format (WGS84, z in metr</w:t>
      </w:r>
      <w:r w:rsidR="0051519E">
        <w:rPr>
          <w:rFonts w:ascii="Goudy Old Style" w:hAnsi="Goudy Old Style" w:cs="Times New Roman"/>
          <w:sz w:val="24"/>
          <w:szCs w:val="24"/>
        </w:rPr>
        <w:t>e</w:t>
      </w:r>
      <w:r w:rsidR="001D0987">
        <w:rPr>
          <w:rFonts w:ascii="Goudy Old Style" w:hAnsi="Goudy Old Style" w:cs="Times New Roman"/>
          <w:sz w:val="24"/>
          <w:szCs w:val="24"/>
        </w:rPr>
        <w:t>s</w:t>
      </w:r>
      <w:r>
        <w:rPr>
          <w:rFonts w:ascii="Goudy Old Style" w:hAnsi="Goudy Old Style" w:cs="Times New Roman"/>
          <w:sz w:val="24"/>
          <w:szCs w:val="24"/>
        </w:rPr>
        <w:t>) of the reconstructed geometry of the Mozambique Channel as well as the paleo-elevations of the East Africa and Madagascar landscapes. Th</w:t>
      </w:r>
      <w:r w:rsidR="006015E1">
        <w:rPr>
          <w:rFonts w:ascii="Goudy Old Style" w:hAnsi="Goudy Old Style" w:cs="Times New Roman"/>
          <w:sz w:val="24"/>
          <w:szCs w:val="24"/>
        </w:rPr>
        <w:t>e</w:t>
      </w:r>
      <w:r>
        <w:rPr>
          <w:rFonts w:ascii="Goudy Old Style" w:hAnsi="Goudy Old Style" w:cs="Times New Roman"/>
          <w:sz w:val="24"/>
          <w:szCs w:val="24"/>
        </w:rPr>
        <w:t xml:space="preserve"> compilation </w:t>
      </w:r>
      <w:r w:rsidR="006015E1">
        <w:rPr>
          <w:rFonts w:ascii="Goudy Old Style" w:hAnsi="Goudy Old Style" w:cs="Times New Roman"/>
          <w:sz w:val="24"/>
          <w:szCs w:val="24"/>
        </w:rPr>
        <w:t>is beneficial both</w:t>
      </w:r>
      <w:r>
        <w:rPr>
          <w:rFonts w:ascii="Goudy Old Style" w:hAnsi="Goudy Old Style" w:cs="Times New Roman"/>
          <w:sz w:val="24"/>
          <w:szCs w:val="24"/>
        </w:rPr>
        <w:t xml:space="preserve"> to the scientific community working in </w:t>
      </w:r>
      <w:r w:rsidR="001E11AD">
        <w:rPr>
          <w:rFonts w:ascii="Goudy Old Style" w:hAnsi="Goudy Old Style" w:cs="Times New Roman"/>
          <w:sz w:val="24"/>
          <w:szCs w:val="24"/>
        </w:rPr>
        <w:t>sedimentation</w:t>
      </w:r>
      <w:r>
        <w:rPr>
          <w:rFonts w:ascii="Goudy Old Style" w:hAnsi="Goudy Old Style" w:cs="Times New Roman"/>
          <w:sz w:val="24"/>
          <w:szCs w:val="24"/>
        </w:rPr>
        <w:t xml:space="preserve">, tectonics </w:t>
      </w:r>
      <w:r w:rsidR="001E5029">
        <w:rPr>
          <w:rFonts w:ascii="Goudy Old Style" w:hAnsi="Goudy Old Style" w:cs="Times New Roman"/>
          <w:sz w:val="24"/>
          <w:szCs w:val="24"/>
        </w:rPr>
        <w:t>and</w:t>
      </w:r>
      <w:r>
        <w:rPr>
          <w:rFonts w:ascii="Goudy Old Style" w:hAnsi="Goudy Old Style" w:cs="Times New Roman"/>
          <w:sz w:val="24"/>
          <w:szCs w:val="24"/>
        </w:rPr>
        <w:t xml:space="preserve"> </w:t>
      </w:r>
      <w:r w:rsidR="006015E1">
        <w:rPr>
          <w:rFonts w:ascii="Goudy Old Style" w:hAnsi="Goudy Old Style" w:cs="Times New Roman"/>
          <w:sz w:val="24"/>
          <w:szCs w:val="24"/>
        </w:rPr>
        <w:t xml:space="preserve">for </w:t>
      </w:r>
      <w:r>
        <w:rPr>
          <w:rFonts w:ascii="Goudy Old Style" w:hAnsi="Goudy Old Style" w:cs="Times New Roman"/>
          <w:sz w:val="24"/>
          <w:szCs w:val="24"/>
        </w:rPr>
        <w:t xml:space="preserve">oceanographic modelling. </w:t>
      </w:r>
    </w:p>
    <w:p w14:paraId="4BB43EEE" w14:textId="1FDF9811" w:rsidR="00A556BB" w:rsidRDefault="001355DB">
      <w:pPr>
        <w:jc w:val="both"/>
        <w:rPr>
          <w:rFonts w:ascii="Goudy Old Style" w:hAnsi="Goudy Old Style" w:cs="Times New Roman"/>
          <w:b/>
          <w:sz w:val="24"/>
          <w:szCs w:val="24"/>
        </w:rPr>
      </w:pPr>
      <w:r w:rsidRPr="001355DB">
        <w:rPr>
          <w:noProof/>
          <w:lang w:eastAsia="en-GB"/>
        </w:rPr>
        <w:drawing>
          <wp:anchor distT="0" distB="0" distL="114300" distR="114300" simplePos="0" relativeHeight="251658240" behindDoc="0" locked="0" layoutInCell="1" allowOverlap="1" wp14:anchorId="060972ED" wp14:editId="338AA2D9">
            <wp:simplePos x="0" y="0"/>
            <wp:positionH relativeFrom="column">
              <wp:posOffset>2789555</wp:posOffset>
            </wp:positionH>
            <wp:positionV relativeFrom="paragraph">
              <wp:posOffset>126365</wp:posOffset>
            </wp:positionV>
            <wp:extent cx="2962910" cy="2614295"/>
            <wp:effectExtent l="0" t="0" r="8890" b="0"/>
            <wp:wrapThrough wrapText="bothSides">
              <wp:wrapPolygon edited="0">
                <wp:start x="0" y="0"/>
                <wp:lineTo x="0" y="21406"/>
                <wp:lineTo x="21526" y="21406"/>
                <wp:lineTo x="21526" y="0"/>
                <wp:lineTo x="0" y="0"/>
              </wp:wrapPolygon>
            </wp:wrapThrough>
            <wp:docPr id="6" name="Image 6" descr="C:\Users\rpellen1\Documents\ARTICLE\2022_PELLEN_SINAOE-Paleogrille Canal Mozambique\FIGURE\FIGURE 0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pellen1\Documents\ARTICLE\2022_PELLEN_SINAOE-Paleogrille Canal Mozambique\FIGURE\FIGURE 01-01.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962910" cy="26142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1D61">
        <w:rPr>
          <w:rFonts w:ascii="Goudy Old Style" w:hAnsi="Goudy Old Style" w:cs="Times New Roman"/>
          <w:b/>
          <w:sz w:val="24"/>
          <w:szCs w:val="24"/>
        </w:rPr>
        <w:t>Introduction</w:t>
      </w:r>
    </w:p>
    <w:p w14:paraId="5CDF1FBA" w14:textId="4C5FB7AC" w:rsidR="00A556BB" w:rsidRDefault="007E1D61">
      <w:pPr>
        <w:pStyle w:val="Corpsdetexte"/>
        <w:jc w:val="both"/>
        <w:rPr>
          <w:rFonts w:ascii="Goudy Old Style" w:hAnsi="Goudy Old Style"/>
          <w:sz w:val="24"/>
          <w:szCs w:val="4"/>
        </w:rPr>
      </w:pPr>
      <w:r>
        <w:rPr>
          <w:rFonts w:ascii="Goudy Old Style" w:hAnsi="Goudy Old Style"/>
          <w:sz w:val="24"/>
          <w:szCs w:val="4"/>
        </w:rPr>
        <w:t xml:space="preserve">During the PAMELA (Passive Margins Exploration Laboratories) project led by Ifremer and Total, 10 oceanographic campaigns were conducted (224 days at sea) between 2014 and 2017, and three onshore geological studies (for 50 days on land) in 2017 and 2018. This project involved sedimentary, tectonic, </w:t>
      </w:r>
      <w:r w:rsidR="00E305F4">
        <w:rPr>
          <w:rFonts w:ascii="Goudy Old Style" w:hAnsi="Goudy Old Style"/>
          <w:sz w:val="24"/>
          <w:szCs w:val="4"/>
        </w:rPr>
        <w:t>kinematic</w:t>
      </w:r>
      <w:r>
        <w:rPr>
          <w:rFonts w:ascii="Goudy Old Style" w:hAnsi="Goudy Old Style"/>
          <w:sz w:val="24"/>
          <w:szCs w:val="4"/>
        </w:rPr>
        <w:t xml:space="preserve"> and </w:t>
      </w:r>
      <w:r w:rsidR="00554FD2">
        <w:rPr>
          <w:rFonts w:ascii="Goudy Old Style" w:hAnsi="Goudy Old Style"/>
          <w:sz w:val="24"/>
          <w:szCs w:val="4"/>
        </w:rPr>
        <w:t>paleo</w:t>
      </w:r>
      <w:r>
        <w:rPr>
          <w:rFonts w:ascii="Goudy Old Style" w:hAnsi="Goudy Old Style"/>
          <w:sz w:val="24"/>
          <w:szCs w:val="4"/>
        </w:rPr>
        <w:t>environmental studies of the history of the Mozambique Channel.</w:t>
      </w:r>
    </w:p>
    <w:p w14:paraId="4EABC90F" w14:textId="44BA5A2E" w:rsidR="00A556BB" w:rsidRDefault="007E1D61">
      <w:pPr>
        <w:pStyle w:val="Corpsdetexte"/>
        <w:jc w:val="both"/>
      </w:pPr>
      <w:r>
        <w:rPr>
          <w:noProof/>
          <w:lang w:eastAsia="en-GB"/>
        </w:rPr>
        <mc:AlternateContent>
          <mc:Choice Requires="wps">
            <w:drawing>
              <wp:anchor distT="0" distB="0" distL="114300" distR="119380" simplePos="0" relativeHeight="4" behindDoc="0" locked="0" layoutInCell="0" allowOverlap="1" wp14:anchorId="6E578EEA" wp14:editId="3012A9FC">
                <wp:simplePos x="0" y="0"/>
                <wp:positionH relativeFrom="column">
                  <wp:posOffset>2725420</wp:posOffset>
                </wp:positionH>
                <wp:positionV relativeFrom="paragraph">
                  <wp:posOffset>248920</wp:posOffset>
                </wp:positionV>
                <wp:extent cx="3023870" cy="429260"/>
                <wp:effectExtent l="0" t="0" r="0" b="0"/>
                <wp:wrapSquare wrapText="bothSides"/>
                <wp:docPr id="2" name="Zone de texte 3"/>
                <wp:cNvGraphicFramePr/>
                <a:graphic xmlns:a="http://schemas.openxmlformats.org/drawingml/2006/main">
                  <a:graphicData uri="http://schemas.microsoft.com/office/word/2010/wordprocessingShape">
                    <wps:wsp>
                      <wps:cNvSpPr/>
                      <wps:spPr>
                        <a:xfrm>
                          <a:off x="0" y="0"/>
                          <a:ext cx="3023280" cy="428760"/>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14:paraId="3A9A8B9F" w14:textId="77777777" w:rsidR="00A556BB" w:rsidRDefault="007E1D61">
                            <w:pPr>
                              <w:pStyle w:val="Paragraphedeliste"/>
                              <w:ind w:left="0"/>
                              <w:jc w:val="center"/>
                            </w:pPr>
                            <w:r>
                              <w:rPr>
                                <w:color w:val="000000"/>
                              </w:rPr>
                              <w:t xml:space="preserve">Figure </w:t>
                            </w:r>
                            <w:r>
                              <w:rPr>
                                <w:color w:val="000000"/>
                              </w:rPr>
                              <w:fldChar w:fldCharType="begin"/>
                            </w:r>
                            <w:r>
                              <w:rPr>
                                <w:color w:val="000000"/>
                              </w:rPr>
                              <w:instrText>SEQ Figure \* ARABIC</w:instrText>
                            </w:r>
                            <w:r>
                              <w:rPr>
                                <w:color w:val="000000"/>
                              </w:rPr>
                              <w:fldChar w:fldCharType="separate"/>
                            </w:r>
                            <w:r>
                              <w:rPr>
                                <w:color w:val="000000"/>
                              </w:rPr>
                              <w:t>1</w:t>
                            </w:r>
                            <w:r>
                              <w:rPr>
                                <w:color w:val="000000"/>
                              </w:rPr>
                              <w:fldChar w:fldCharType="end"/>
                            </w:r>
                            <w:r>
                              <w:rPr>
                                <w:color w:val="000000"/>
                              </w:rPr>
                              <w:t>: Present-day physiographic map of the Mozambique Channel and surrounding landscape.</w:t>
                            </w:r>
                          </w:p>
                        </w:txbxContent>
                      </wps:txbx>
                      <wps:bodyPr lIns="0" tIns="0" rIns="0" bIns="0">
                        <a:noAutofit/>
                      </wps:bodyPr>
                    </wps:wsp>
                  </a:graphicData>
                </a:graphic>
              </wp:anchor>
            </w:drawing>
          </mc:Choice>
          <mc:Fallback xmlns:w16se="http://schemas.microsoft.com/office/word/2015/wordml/symex" xmlns:cx1="http://schemas.microsoft.com/office/drawing/2015/9/8/chartex" xmlns:cx="http://schemas.microsoft.com/office/drawing/2014/chartex">
            <w:pict>
              <v:rect w14:anchorId="6E578EEA" id="Zone de texte 3" o:spid="_x0000_s1026" style="position:absolute;left:0;text-align:left;margin-left:214.6pt;margin-top:19.6pt;width:238.1pt;height:33.8pt;z-index:4;visibility:visible;mso-wrap-style:square;mso-wrap-distance-left:9pt;mso-wrap-distance-top:0;mso-wrap-distance-right:9.4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" o:allowincell="f" stroked="f" strokeweight="0">
                <v:textbox inset="0,0,0,0">
                  <w:txbxContent>
                    <w:p w14:paraId="3A9A8B9F" w14:textId="77777777" w:rsidR="00A556BB" w:rsidRDefault="007E1D61">
                      <w:pPr>
                        <w:pStyle w:val="Paragraphedeliste"/>
                        <w:ind w:left="0"/>
                        <w:jc w:val="center"/>
                      </w:pPr>
                      <w:r>
                        <w:rPr>
                          <w:color w:val="000000"/>
                        </w:rPr>
                        <w:t xml:space="preserve">Figure </w:t>
                      </w:r>
                      <w:r>
                        <w:rPr>
                          <w:color w:val="000000"/>
                        </w:rPr>
                        <w:fldChar w:fldCharType="begin"/>
                      </w:r>
                      <w:r>
                        <w:rPr>
                          <w:color w:val="000000"/>
                        </w:rPr>
                        <w:instrText>SEQ Figure \* ARABIC</w:instrText>
                      </w:r>
                      <w:r>
                        <w:rPr>
                          <w:color w:val="000000"/>
                        </w:rPr>
                        <w:fldChar w:fldCharType="separate"/>
                      </w:r>
                      <w:r>
                        <w:rPr>
                          <w:color w:val="000000"/>
                        </w:rPr>
                        <w:t>1</w:t>
                      </w:r>
                      <w:r>
                        <w:rPr>
                          <w:color w:val="000000"/>
                        </w:rPr>
                        <w:fldChar w:fldCharType="end"/>
                      </w:r>
                      <w:r>
                        <w:rPr>
                          <w:color w:val="000000"/>
                        </w:rPr>
                        <w:t>: Present-day physiographic map of the Mozambique Channel and surrounding landscape.</w:t>
                      </w:r>
                    </w:p>
                  </w:txbxContent>
                </v:textbox>
                <w10:wrap type="square"/>
              </v:rect>
            </w:pict>
          </mc:Fallback>
        </mc:AlternateContent>
      </w:r>
      <w:r>
        <w:rPr>
          <w:rFonts w:ascii="Goudy Old Style" w:hAnsi="Goudy Old Style"/>
          <w:sz w:val="24"/>
          <w:szCs w:val="4"/>
        </w:rPr>
        <w:t xml:space="preserve">The results obtained from this intensive and extensive study, involving more </w:t>
      </w:r>
      <w:r w:rsidR="008D2811">
        <w:rPr>
          <w:rFonts w:ascii="Goudy Old Style" w:hAnsi="Goudy Old Style"/>
          <w:sz w:val="24"/>
          <w:szCs w:val="4"/>
        </w:rPr>
        <w:t>than 100 researchers, present a</w:t>
      </w:r>
      <w:r>
        <w:rPr>
          <w:rFonts w:ascii="Goudy Old Style" w:hAnsi="Goudy Old Style"/>
          <w:sz w:val="24"/>
          <w:szCs w:val="4"/>
        </w:rPr>
        <w:t xml:space="preserve"> complex and dynamic picture of the</w:t>
      </w:r>
      <w:r w:rsidR="00CE3F81">
        <w:rPr>
          <w:rFonts w:ascii="Goudy Old Style" w:hAnsi="Goudy Old Style"/>
          <w:sz w:val="24"/>
          <w:szCs w:val="4"/>
        </w:rPr>
        <w:t xml:space="preserve"> topography of the</w:t>
      </w:r>
      <w:r>
        <w:rPr>
          <w:rFonts w:ascii="Goudy Old Style" w:hAnsi="Goudy Old Style"/>
          <w:sz w:val="24"/>
          <w:szCs w:val="4"/>
        </w:rPr>
        <w:t xml:space="preserve"> Mozambique Channel. </w:t>
      </w:r>
      <w:r w:rsidR="00CE3F81">
        <w:rPr>
          <w:rFonts w:ascii="Goudy Old Style" w:hAnsi="Goudy Old Style"/>
          <w:sz w:val="24"/>
          <w:szCs w:val="4"/>
        </w:rPr>
        <w:t xml:space="preserve">As a result of this concentrated achievement, </w:t>
      </w:r>
      <w:r>
        <w:rPr>
          <w:rFonts w:ascii="Goudy Old Style" w:hAnsi="Goudy Old Style"/>
          <w:sz w:val="24"/>
          <w:szCs w:val="4"/>
        </w:rPr>
        <w:t xml:space="preserve">we were able to compile and </w:t>
      </w:r>
      <w:r w:rsidR="00E305F4">
        <w:rPr>
          <w:rFonts w:ascii="Goudy Old Style" w:hAnsi="Goudy Old Style"/>
          <w:sz w:val="24"/>
          <w:szCs w:val="4"/>
        </w:rPr>
        <w:t>provide</w:t>
      </w:r>
      <w:r>
        <w:rPr>
          <w:rFonts w:ascii="Goudy Old Style" w:hAnsi="Goudy Old Style"/>
          <w:sz w:val="24"/>
          <w:szCs w:val="4"/>
        </w:rPr>
        <w:t xml:space="preserve"> </w:t>
      </w:r>
      <w:r w:rsidR="00554FD2">
        <w:rPr>
          <w:rFonts w:ascii="Goudy Old Style" w:hAnsi="Goudy Old Style" w:cs="Times New Roman"/>
          <w:sz w:val="24"/>
          <w:szCs w:val="24"/>
        </w:rPr>
        <w:t>paleo</w:t>
      </w:r>
      <w:r>
        <w:rPr>
          <w:rFonts w:ascii="Goudy Old Style" w:hAnsi="Goudy Old Style" w:cs="Times New Roman"/>
          <w:sz w:val="24"/>
          <w:szCs w:val="24"/>
        </w:rPr>
        <w:t xml:space="preserve">bathymetric and </w:t>
      </w:r>
      <w:r w:rsidR="00554FD2">
        <w:rPr>
          <w:rFonts w:ascii="Goudy Old Style" w:hAnsi="Goudy Old Style" w:cs="Times New Roman"/>
          <w:sz w:val="24"/>
          <w:szCs w:val="24"/>
        </w:rPr>
        <w:t>paleo</w:t>
      </w:r>
      <w:r>
        <w:rPr>
          <w:rFonts w:ascii="Goudy Old Style" w:hAnsi="Goudy Old Style" w:cs="Times New Roman"/>
          <w:sz w:val="24"/>
          <w:szCs w:val="24"/>
        </w:rPr>
        <w:t xml:space="preserve">topographic grids for </w:t>
      </w:r>
      <w:r w:rsidR="00CE3F81">
        <w:rPr>
          <w:rFonts w:ascii="Goudy Old Style" w:hAnsi="Goudy Old Style" w:cs="Times New Roman"/>
          <w:sz w:val="24"/>
          <w:szCs w:val="24"/>
        </w:rPr>
        <w:t>six</w:t>
      </w:r>
      <w:r>
        <w:rPr>
          <w:rFonts w:ascii="Goudy Old Style" w:hAnsi="Goudy Old Style" w:cs="Times New Roman"/>
          <w:sz w:val="24"/>
          <w:szCs w:val="24"/>
        </w:rPr>
        <w:t xml:space="preserve"> periods of age</w:t>
      </w:r>
      <w:r w:rsidR="00E305F4">
        <w:rPr>
          <w:rFonts w:ascii="Goudy Old Style" w:hAnsi="Goudy Old Style" w:cs="Times New Roman"/>
          <w:sz w:val="24"/>
          <w:szCs w:val="24"/>
        </w:rPr>
        <w:t xml:space="preserve">. </w:t>
      </w:r>
      <w:r>
        <w:rPr>
          <w:rFonts w:ascii="Goudy Old Style" w:hAnsi="Goudy Old Style"/>
          <w:sz w:val="24"/>
          <w:szCs w:val="4"/>
        </w:rPr>
        <w:t xml:space="preserve">This </w:t>
      </w:r>
      <w:r w:rsidR="008D2811">
        <w:rPr>
          <w:rFonts w:ascii="Goudy Old Style" w:hAnsi="Goudy Old Style"/>
          <w:sz w:val="24"/>
          <w:szCs w:val="4"/>
        </w:rPr>
        <w:t>article presents</w:t>
      </w:r>
      <w:r>
        <w:rPr>
          <w:rFonts w:ascii="Goudy Old Style" w:hAnsi="Goudy Old Style"/>
          <w:sz w:val="24"/>
          <w:szCs w:val="4"/>
        </w:rPr>
        <w:t xml:space="preserve"> the methodology used to constrain the paleo-topography of the Mozambique Channel, which forms a more than 400</w:t>
      </w:r>
      <w:r w:rsidR="002A63EA">
        <w:rPr>
          <w:rFonts w:ascii="Goudy Old Style" w:hAnsi="Goudy Old Style"/>
          <w:sz w:val="24"/>
          <w:szCs w:val="4"/>
        </w:rPr>
        <w:t>-</w:t>
      </w:r>
      <w:r>
        <w:rPr>
          <w:rFonts w:ascii="Goudy Old Style" w:hAnsi="Goudy Old Style"/>
          <w:sz w:val="24"/>
          <w:szCs w:val="4"/>
        </w:rPr>
        <w:t>km</w:t>
      </w:r>
      <w:r w:rsidR="002A63EA">
        <w:rPr>
          <w:rFonts w:ascii="Goudy Old Style" w:hAnsi="Goudy Old Style"/>
          <w:sz w:val="24"/>
          <w:szCs w:val="4"/>
        </w:rPr>
        <w:t>-</w:t>
      </w:r>
      <w:r>
        <w:rPr>
          <w:rFonts w:ascii="Goudy Old Style" w:hAnsi="Goudy Old Style"/>
          <w:sz w:val="24"/>
          <w:szCs w:val="4"/>
        </w:rPr>
        <w:t>wide maritime corridor at its narrowest point, between Africa and Madagascar (</w:t>
      </w:r>
      <w:r w:rsidRPr="001E11AD">
        <w:rPr>
          <w:rFonts w:ascii="Goudy Old Style" w:hAnsi="Goudy Old Style"/>
          <w:color w:val="ED7D31" w:themeColor="accent2"/>
          <w:sz w:val="24"/>
          <w:szCs w:val="4"/>
        </w:rPr>
        <w:t>Figure 1</w:t>
      </w:r>
      <w:r>
        <w:rPr>
          <w:rFonts w:ascii="Goudy Old Style" w:hAnsi="Goudy Old Style"/>
          <w:sz w:val="24"/>
          <w:szCs w:val="4"/>
        </w:rPr>
        <w:t xml:space="preserve">). </w:t>
      </w:r>
    </w:p>
    <w:p w14:paraId="2F4D312C" w14:textId="77777777" w:rsidR="00A556BB" w:rsidRDefault="007E1D61">
      <w:pPr>
        <w:pStyle w:val="Corpsdetexte"/>
        <w:jc w:val="both"/>
        <w:rPr>
          <w:rFonts w:ascii="Goudy Old Style" w:hAnsi="Goudy Old Style"/>
          <w:b/>
          <w:bCs/>
          <w:sz w:val="24"/>
          <w:szCs w:val="4"/>
        </w:rPr>
      </w:pPr>
      <w:r>
        <w:rPr>
          <w:rFonts w:ascii="Goudy Old Style" w:hAnsi="Goudy Old Style"/>
          <w:b/>
          <w:bCs/>
          <w:sz w:val="24"/>
          <w:szCs w:val="4"/>
        </w:rPr>
        <w:t>Global setting</w:t>
      </w:r>
    </w:p>
    <w:p w14:paraId="0144336D" w14:textId="7F7556B6" w:rsidR="00A556BB" w:rsidRDefault="007E1D61">
      <w:pPr>
        <w:pStyle w:val="Corpsdetexte"/>
        <w:jc w:val="both"/>
        <w:rPr>
          <w:rFonts w:ascii="Goudy Old Style" w:hAnsi="Goudy Old Style"/>
          <w:sz w:val="24"/>
          <w:szCs w:val="4"/>
        </w:rPr>
      </w:pPr>
      <w:r>
        <w:rPr>
          <w:rFonts w:ascii="Goudy Old Style" w:hAnsi="Goudy Old Style"/>
          <w:sz w:val="24"/>
          <w:szCs w:val="4"/>
        </w:rPr>
        <w:t xml:space="preserve">The Mozambique </w:t>
      </w:r>
      <w:r w:rsidR="00E305F4">
        <w:rPr>
          <w:rFonts w:ascii="Goudy Old Style" w:hAnsi="Goudy Old Style"/>
          <w:sz w:val="24"/>
          <w:szCs w:val="4"/>
        </w:rPr>
        <w:t>Channel</w:t>
      </w:r>
      <w:r>
        <w:rPr>
          <w:rFonts w:ascii="Goudy Old Style" w:hAnsi="Goudy Old Style"/>
          <w:sz w:val="24"/>
          <w:szCs w:val="4"/>
        </w:rPr>
        <w:t xml:space="preserve"> exhibits a major, 1200</w:t>
      </w:r>
      <w:r w:rsidR="002A63EA">
        <w:rPr>
          <w:rFonts w:ascii="Goudy Old Style" w:hAnsi="Goudy Old Style"/>
          <w:sz w:val="24"/>
          <w:szCs w:val="4"/>
        </w:rPr>
        <w:t>-</w:t>
      </w:r>
      <w:r>
        <w:rPr>
          <w:rFonts w:ascii="Goudy Old Style" w:hAnsi="Goudy Old Style"/>
          <w:sz w:val="24"/>
          <w:szCs w:val="4"/>
        </w:rPr>
        <w:t>km</w:t>
      </w:r>
      <w:r w:rsidR="002A63EA">
        <w:rPr>
          <w:rFonts w:ascii="Goudy Old Style" w:hAnsi="Goudy Old Style"/>
          <w:sz w:val="24"/>
          <w:szCs w:val="4"/>
        </w:rPr>
        <w:t>-</w:t>
      </w:r>
      <w:r>
        <w:rPr>
          <w:rFonts w:ascii="Goudy Old Style" w:hAnsi="Goudy Old Style"/>
          <w:sz w:val="24"/>
          <w:szCs w:val="4"/>
        </w:rPr>
        <w:t>long, tectonic feature, the Davie Ridge</w:t>
      </w:r>
      <w:r w:rsidR="002A63EA">
        <w:rPr>
          <w:rFonts w:ascii="Goudy Old Style" w:hAnsi="Goudy Old Style"/>
          <w:sz w:val="24"/>
          <w:szCs w:val="4"/>
        </w:rPr>
        <w:t>, in</w:t>
      </w:r>
      <w:r>
        <w:rPr>
          <w:rFonts w:ascii="Goudy Old Style" w:hAnsi="Goudy Old Style"/>
          <w:sz w:val="24"/>
          <w:szCs w:val="4"/>
        </w:rPr>
        <w:t xml:space="preserve">herited from the southward motion of </w:t>
      </w:r>
      <w:r w:rsidR="002A63EA">
        <w:rPr>
          <w:rFonts w:ascii="Goudy Old Style" w:hAnsi="Goudy Old Style"/>
          <w:sz w:val="24"/>
          <w:szCs w:val="4"/>
        </w:rPr>
        <w:t xml:space="preserve">the </w:t>
      </w:r>
      <w:r>
        <w:rPr>
          <w:rFonts w:ascii="Goudy Old Style" w:hAnsi="Goudy Old Style"/>
          <w:sz w:val="24"/>
          <w:szCs w:val="4"/>
        </w:rPr>
        <w:t>Antarctica-Madagascar plates during Mesozoic time (~165 – 120 Ma; Thompson et al., 2019). This N170</w:t>
      </w:r>
      <w:r w:rsidR="00D428D7">
        <w:rPr>
          <w:rFonts w:ascii="Goudy Old Style" w:hAnsi="Goudy Old Style"/>
          <w:sz w:val="24"/>
          <w:szCs w:val="4"/>
        </w:rPr>
        <w:t>-</w:t>
      </w:r>
      <w:r>
        <w:rPr>
          <w:rFonts w:ascii="Goudy Old Style" w:hAnsi="Goudy Old Style"/>
          <w:sz w:val="24"/>
          <w:szCs w:val="4"/>
        </w:rPr>
        <w:t>oriented feature segments the Mozambique Channel in</w:t>
      </w:r>
      <w:r w:rsidR="00D428D7">
        <w:rPr>
          <w:rFonts w:ascii="Goudy Old Style" w:hAnsi="Goudy Old Style"/>
          <w:sz w:val="24"/>
          <w:szCs w:val="4"/>
        </w:rPr>
        <w:t>to</w:t>
      </w:r>
      <w:r>
        <w:rPr>
          <w:rFonts w:ascii="Goudy Old Style" w:hAnsi="Goudy Old Style"/>
          <w:sz w:val="24"/>
          <w:szCs w:val="4"/>
        </w:rPr>
        <w:t xml:space="preserve"> two parts:  the</w:t>
      </w:r>
      <w:r w:rsidR="00E27B21">
        <w:rPr>
          <w:rFonts w:ascii="Goudy Old Style" w:hAnsi="Goudy Old Style"/>
          <w:sz w:val="24"/>
          <w:szCs w:val="4"/>
        </w:rPr>
        <w:t xml:space="preserve"> Rovuma and Zambezi</w:t>
      </w:r>
      <w:r>
        <w:rPr>
          <w:rFonts w:ascii="Goudy Old Style" w:hAnsi="Goudy Old Style"/>
          <w:sz w:val="24"/>
          <w:szCs w:val="4"/>
        </w:rPr>
        <w:t xml:space="preserve"> </w:t>
      </w:r>
      <w:r w:rsidR="00E27B21">
        <w:rPr>
          <w:rFonts w:ascii="Goudy Old Style" w:hAnsi="Goudy Old Style"/>
          <w:sz w:val="24"/>
          <w:szCs w:val="4"/>
        </w:rPr>
        <w:t>b</w:t>
      </w:r>
      <w:r>
        <w:rPr>
          <w:rFonts w:ascii="Goudy Old Style" w:hAnsi="Goudy Old Style"/>
          <w:sz w:val="24"/>
          <w:szCs w:val="4"/>
        </w:rPr>
        <w:t xml:space="preserve">asins to the west, and the Somalia Basin to the east, including </w:t>
      </w:r>
      <w:r w:rsidR="00D428D7">
        <w:rPr>
          <w:rFonts w:ascii="Goudy Old Style" w:hAnsi="Goudy Old Style"/>
          <w:sz w:val="24"/>
          <w:szCs w:val="4"/>
        </w:rPr>
        <w:t>the</w:t>
      </w:r>
      <w:r>
        <w:rPr>
          <w:rFonts w:ascii="Goudy Old Style" w:hAnsi="Goudy Old Style"/>
          <w:sz w:val="24"/>
          <w:szCs w:val="4"/>
        </w:rPr>
        <w:t xml:space="preserve"> </w:t>
      </w:r>
      <w:r w:rsidR="00E27B21">
        <w:rPr>
          <w:rFonts w:ascii="Goudy Old Style" w:hAnsi="Goudy Old Style"/>
          <w:sz w:val="24"/>
          <w:szCs w:val="4"/>
        </w:rPr>
        <w:t>Mahajunga</w:t>
      </w:r>
      <w:r w:rsidR="00D428D7">
        <w:rPr>
          <w:rFonts w:ascii="Goudy Old Style" w:hAnsi="Goudy Old Style"/>
          <w:sz w:val="24"/>
          <w:szCs w:val="4"/>
        </w:rPr>
        <w:t xml:space="preserve"> Basin</w:t>
      </w:r>
      <w:r>
        <w:rPr>
          <w:rFonts w:ascii="Goudy Old Style" w:hAnsi="Goudy Old Style"/>
          <w:sz w:val="24"/>
          <w:szCs w:val="4"/>
        </w:rPr>
        <w:t xml:space="preserve"> </w:t>
      </w:r>
      <w:r w:rsidR="00D428D7">
        <w:rPr>
          <w:rFonts w:ascii="Goudy Old Style" w:hAnsi="Goudy Old Style"/>
          <w:sz w:val="24"/>
          <w:szCs w:val="4"/>
        </w:rPr>
        <w:t xml:space="preserve">in north-west Madagascar </w:t>
      </w:r>
      <w:r>
        <w:rPr>
          <w:rFonts w:ascii="Goudy Old Style" w:hAnsi="Goudy Old Style"/>
          <w:sz w:val="24"/>
          <w:szCs w:val="4"/>
        </w:rPr>
        <w:t>and the</w:t>
      </w:r>
      <w:r w:rsidR="00E27B21">
        <w:rPr>
          <w:rFonts w:ascii="Goudy Old Style" w:hAnsi="Goudy Old Style"/>
          <w:sz w:val="24"/>
          <w:szCs w:val="4"/>
        </w:rPr>
        <w:t xml:space="preserve"> Morondava</w:t>
      </w:r>
      <w:r>
        <w:rPr>
          <w:rFonts w:ascii="Goudy Old Style" w:hAnsi="Goudy Old Style"/>
          <w:sz w:val="24"/>
          <w:szCs w:val="4"/>
        </w:rPr>
        <w:t xml:space="preserve"> Basin (e.g. </w:t>
      </w:r>
      <w:r>
        <w:rPr>
          <w:rFonts w:ascii="Goudy Old Style" w:hAnsi="Goudy Old Style"/>
          <w:sz w:val="24"/>
          <w:szCs w:val="4"/>
        </w:rPr>
        <w:lastRenderedPageBreak/>
        <w:t xml:space="preserve">Heirtzler and Burroughs, 1971; Coffin and Rabinowitz, 1987; Davis et al., 2016; Thompson et al., 2019). As </w:t>
      </w:r>
      <w:r w:rsidR="00E305F4">
        <w:rPr>
          <w:rFonts w:ascii="Goudy Old Style" w:hAnsi="Goudy Old Style"/>
          <w:sz w:val="24"/>
          <w:szCs w:val="4"/>
        </w:rPr>
        <w:t>a “</w:t>
      </w:r>
      <w:r>
        <w:rPr>
          <w:rFonts w:ascii="Goudy Old Style" w:hAnsi="Goudy Old Style"/>
          <w:sz w:val="24"/>
          <w:szCs w:val="4"/>
        </w:rPr>
        <w:t xml:space="preserve">second-order intra-plate boundary” (Olivet et al. 1984), this feature is </w:t>
      </w:r>
      <w:r w:rsidR="004F5ED9">
        <w:rPr>
          <w:rFonts w:ascii="Goudy Old Style" w:hAnsi="Goudy Old Style"/>
          <w:sz w:val="24"/>
          <w:szCs w:val="4"/>
        </w:rPr>
        <w:t xml:space="preserve">highly </w:t>
      </w:r>
      <w:r w:rsidR="00E305F4">
        <w:rPr>
          <w:rFonts w:ascii="Goudy Old Style" w:hAnsi="Goudy Old Style"/>
          <w:sz w:val="24"/>
          <w:szCs w:val="4"/>
        </w:rPr>
        <w:t>sensitive to</w:t>
      </w:r>
      <w:r>
        <w:rPr>
          <w:rFonts w:ascii="Goudy Old Style" w:hAnsi="Goudy Old Style"/>
          <w:sz w:val="24"/>
          <w:szCs w:val="4"/>
        </w:rPr>
        <w:t xml:space="preserve"> </w:t>
      </w:r>
      <w:r w:rsidR="004F5ED9">
        <w:rPr>
          <w:rFonts w:ascii="Goudy Old Style" w:hAnsi="Goudy Old Style"/>
          <w:sz w:val="24"/>
          <w:szCs w:val="4"/>
        </w:rPr>
        <w:t xml:space="preserve">the </w:t>
      </w:r>
      <w:r>
        <w:rPr>
          <w:rFonts w:ascii="Goudy Old Style" w:hAnsi="Goudy Old Style"/>
          <w:sz w:val="24"/>
          <w:szCs w:val="4"/>
        </w:rPr>
        <w:t xml:space="preserve">kinematic changes </w:t>
      </w:r>
      <w:r w:rsidR="004F5ED9">
        <w:rPr>
          <w:rFonts w:ascii="Goudy Old Style" w:hAnsi="Goudy Old Style"/>
          <w:sz w:val="24"/>
          <w:szCs w:val="4"/>
        </w:rPr>
        <w:t>(</w:t>
      </w:r>
      <w:r>
        <w:rPr>
          <w:rFonts w:ascii="Goudy Old Style" w:hAnsi="Goudy Old Style"/>
          <w:sz w:val="24"/>
          <w:szCs w:val="4"/>
        </w:rPr>
        <w:t xml:space="preserve">related </w:t>
      </w:r>
      <w:r w:rsidR="00E305F4">
        <w:rPr>
          <w:rFonts w:ascii="Goudy Old Style" w:hAnsi="Goudy Old Style"/>
          <w:sz w:val="24"/>
          <w:szCs w:val="4"/>
        </w:rPr>
        <w:t>magmatism</w:t>
      </w:r>
      <w:r>
        <w:rPr>
          <w:rFonts w:ascii="Goudy Old Style" w:hAnsi="Goudy Old Style"/>
          <w:sz w:val="24"/>
          <w:szCs w:val="4"/>
        </w:rPr>
        <w:t xml:space="preserve"> events and uplifts</w:t>
      </w:r>
      <w:r w:rsidR="004F5ED9">
        <w:rPr>
          <w:rFonts w:ascii="Goudy Old Style" w:hAnsi="Goudy Old Style"/>
          <w:sz w:val="24"/>
          <w:szCs w:val="4"/>
        </w:rPr>
        <w:t>),</w:t>
      </w:r>
      <w:r>
        <w:rPr>
          <w:rFonts w:ascii="Goudy Old Style" w:hAnsi="Goudy Old Style"/>
          <w:sz w:val="24"/>
          <w:szCs w:val="4"/>
        </w:rPr>
        <w:t xml:space="preserve"> that impact this part of the Indian Ocean.⁠</w:t>
      </w:r>
    </w:p>
    <w:p w14:paraId="2A0DD01A" w14:textId="538C88AA" w:rsidR="00A556BB" w:rsidRDefault="007E1D61">
      <w:pPr>
        <w:pStyle w:val="Corpsdetexte"/>
        <w:jc w:val="both"/>
      </w:pPr>
      <w:r>
        <w:rPr>
          <w:rFonts w:ascii="Goudy Old Style" w:hAnsi="Goudy Old Style" w:cs="Times New Roman"/>
          <w:sz w:val="24"/>
          <w:szCs w:val="24"/>
        </w:rPr>
        <w:t>During the consider</w:t>
      </w:r>
      <w:r w:rsidR="004F5ED9">
        <w:rPr>
          <w:rFonts w:ascii="Goudy Old Style" w:hAnsi="Goudy Old Style" w:cs="Times New Roman"/>
          <w:sz w:val="24"/>
          <w:szCs w:val="24"/>
        </w:rPr>
        <w:t>ed</w:t>
      </w:r>
      <w:r>
        <w:rPr>
          <w:rFonts w:ascii="Goudy Old Style" w:hAnsi="Goudy Old Style" w:cs="Times New Roman"/>
          <w:sz w:val="24"/>
          <w:szCs w:val="24"/>
        </w:rPr>
        <w:t xml:space="preserve"> period (75-0Ma), three global revolutions occurred:</w:t>
      </w:r>
    </w:p>
    <w:p w14:paraId="6EF53F6F" w14:textId="5163C809" w:rsidR="00A556BB" w:rsidRDefault="007E1D61" w:rsidP="008D2811">
      <w:pPr>
        <w:pStyle w:val="Corpsdetexte"/>
        <w:numPr>
          <w:ilvl w:val="0"/>
          <w:numId w:val="2"/>
        </w:numPr>
        <w:ind w:left="142" w:hanging="142"/>
        <w:jc w:val="both"/>
      </w:pPr>
      <w:r>
        <w:rPr>
          <w:rFonts w:ascii="Goudy Old Style" w:hAnsi="Goudy Old Style" w:cs="Times New Roman"/>
          <w:sz w:val="24"/>
          <w:szCs w:val="24"/>
        </w:rPr>
        <w:t>at the Cretaceous-</w:t>
      </w:r>
      <w:r w:rsidR="00554FD2">
        <w:rPr>
          <w:rFonts w:ascii="Goudy Old Style" w:hAnsi="Goudy Old Style" w:cs="Times New Roman"/>
          <w:sz w:val="24"/>
          <w:szCs w:val="24"/>
        </w:rPr>
        <w:t>Paleo</w:t>
      </w:r>
      <w:r>
        <w:rPr>
          <w:rFonts w:ascii="Goudy Old Style" w:hAnsi="Goudy Old Style" w:cs="Times New Roman"/>
          <w:sz w:val="24"/>
          <w:szCs w:val="24"/>
        </w:rPr>
        <w:t xml:space="preserve">gene boundary, marked by a mass extinction, </w:t>
      </w:r>
      <w:r w:rsidR="004F5ED9">
        <w:rPr>
          <w:rFonts w:ascii="Goudy Old Style" w:hAnsi="Goudy Old Style" w:cs="Times New Roman"/>
          <w:sz w:val="24"/>
          <w:szCs w:val="24"/>
        </w:rPr>
        <w:t xml:space="preserve">the </w:t>
      </w:r>
      <w:r>
        <w:rPr>
          <w:rFonts w:ascii="Goudy Old Style" w:hAnsi="Goudy Old Style" w:cs="Times New Roman"/>
          <w:sz w:val="24"/>
          <w:szCs w:val="24"/>
        </w:rPr>
        <w:t xml:space="preserve">Deccan magmatism event, major ocean acidification (Henehan et al. 2019), </w:t>
      </w:r>
      <w:r w:rsidR="004F5ED9">
        <w:rPr>
          <w:rFonts w:ascii="Goudy Old Style" w:hAnsi="Goudy Old Style" w:cs="Times New Roman"/>
          <w:sz w:val="24"/>
          <w:szCs w:val="24"/>
        </w:rPr>
        <w:t xml:space="preserve">the </w:t>
      </w:r>
      <w:r>
        <w:rPr>
          <w:rFonts w:ascii="Goudy Old Style" w:hAnsi="Goudy Old Style" w:cs="Times New Roman"/>
          <w:sz w:val="24"/>
          <w:szCs w:val="24"/>
        </w:rPr>
        <w:t>Chicxulub impact (Renne et al, 2013), and global plate reorganisation (Moulin &amp; Aslanian,  2010)</w:t>
      </w:r>
    </w:p>
    <w:p w14:paraId="518F808B" w14:textId="7BFDD8C8" w:rsidR="00A556BB" w:rsidRDefault="007E1D61" w:rsidP="008D2811">
      <w:pPr>
        <w:pStyle w:val="Corpsdetexte"/>
        <w:numPr>
          <w:ilvl w:val="0"/>
          <w:numId w:val="2"/>
        </w:numPr>
        <w:ind w:left="142" w:hanging="142"/>
        <w:jc w:val="both"/>
        <w:rPr>
          <w:rFonts w:ascii="Goudy Old Style" w:hAnsi="Goudy Old Style" w:cs="Times New Roman"/>
          <w:sz w:val="24"/>
          <w:szCs w:val="24"/>
        </w:rPr>
      </w:pPr>
      <w:r>
        <w:rPr>
          <w:rFonts w:ascii="Goudy Old Style" w:hAnsi="Goudy Old Style" w:cs="Times New Roman"/>
          <w:sz w:val="24"/>
          <w:szCs w:val="24"/>
        </w:rPr>
        <w:t>at Eocene–Oligocene, with mass extinction (The Grande Coupure), major climatic change, volcanic activit</w:t>
      </w:r>
      <w:r w:rsidR="004F5ED9">
        <w:rPr>
          <w:rFonts w:ascii="Goudy Old Style" w:hAnsi="Goudy Old Style" w:cs="Times New Roman"/>
          <w:sz w:val="24"/>
          <w:szCs w:val="24"/>
        </w:rPr>
        <w:t>y</w:t>
      </w:r>
      <w:r>
        <w:rPr>
          <w:rFonts w:ascii="Goudy Old Style" w:hAnsi="Goudy Old Style" w:cs="Times New Roman"/>
          <w:sz w:val="24"/>
          <w:szCs w:val="24"/>
        </w:rPr>
        <w:t>, several large meteorite impacts… and  global plate reorganisation</w:t>
      </w:r>
    </w:p>
    <w:p w14:paraId="0943366E" w14:textId="547276DA" w:rsidR="00A556BB" w:rsidRDefault="007E1D61" w:rsidP="008D2811">
      <w:pPr>
        <w:pStyle w:val="Corpsdetexte"/>
        <w:numPr>
          <w:ilvl w:val="0"/>
          <w:numId w:val="2"/>
        </w:numPr>
        <w:ind w:left="142" w:hanging="142"/>
        <w:jc w:val="both"/>
      </w:pPr>
      <w:r>
        <w:rPr>
          <w:rFonts w:ascii="Goudy Old Style" w:hAnsi="Goudy Old Style" w:cs="Times New Roman"/>
          <w:sz w:val="24"/>
          <w:szCs w:val="24"/>
        </w:rPr>
        <w:t>at Upper Miocene-Messinian time, the severe ecological crisis with the onset of the Messinian Salinity Crisis in the Mediterranean area, but also worldwide rejuvenated volcanism,  sedimentary flux increase, global plate reorganisation shown by the reorientation of transform fracture zones, carbonatite deposits, significant relief change (Leroux et al., 2018).</w:t>
      </w:r>
    </w:p>
    <w:p w14:paraId="728BDCF2" w14:textId="3008CA03" w:rsidR="00A556BB" w:rsidRDefault="007E1D61">
      <w:pPr>
        <w:pStyle w:val="Corpsdetexte"/>
        <w:jc w:val="both"/>
        <w:rPr>
          <w:rFonts w:ascii="Goudy Old Style" w:hAnsi="Goudy Old Style" w:cs="Times New Roman"/>
          <w:b/>
          <w:bCs/>
          <w:sz w:val="24"/>
          <w:szCs w:val="24"/>
        </w:rPr>
      </w:pPr>
      <w:r>
        <w:rPr>
          <w:rFonts w:ascii="Goudy Old Style" w:hAnsi="Goudy Old Style" w:cs="Times New Roman"/>
          <w:sz w:val="24"/>
          <w:szCs w:val="24"/>
        </w:rPr>
        <w:t xml:space="preserve">The </w:t>
      </w:r>
      <w:r w:rsidR="003F507F">
        <w:rPr>
          <w:rFonts w:ascii="Goudy Old Style" w:hAnsi="Goudy Old Style" w:cs="Times New Roman"/>
          <w:sz w:val="24"/>
          <w:szCs w:val="24"/>
        </w:rPr>
        <w:t>different</w:t>
      </w:r>
      <w:r>
        <w:rPr>
          <w:rFonts w:ascii="Goudy Old Style" w:hAnsi="Goudy Old Style" w:cs="Times New Roman"/>
          <w:sz w:val="24"/>
          <w:szCs w:val="24"/>
        </w:rPr>
        <w:t xml:space="preserve"> events </w:t>
      </w:r>
      <w:r w:rsidR="003F507F">
        <w:rPr>
          <w:rFonts w:ascii="Goudy Old Style" w:hAnsi="Goudy Old Style" w:cs="Times New Roman"/>
          <w:sz w:val="24"/>
          <w:szCs w:val="24"/>
        </w:rPr>
        <w:t>of</w:t>
      </w:r>
      <w:r>
        <w:rPr>
          <w:rFonts w:ascii="Goudy Old Style" w:hAnsi="Goudy Old Style" w:cs="Times New Roman"/>
          <w:sz w:val="24"/>
          <w:szCs w:val="24"/>
        </w:rPr>
        <w:t xml:space="preserve"> each period argue in favour of global geodynamic events drawing a series of global cyclical events.  (Moulin &amp; Aslanian, 2010; Leroux et al, 2018). These events have a greater or lesser impact on the whole planet, and particularly on the sensitive second-order intra-plate boundaries, </w:t>
      </w:r>
      <w:r w:rsidR="006251E7">
        <w:rPr>
          <w:rFonts w:ascii="Goudy Old Style" w:hAnsi="Goudy Old Style" w:cs="Times New Roman"/>
          <w:sz w:val="24"/>
          <w:szCs w:val="24"/>
        </w:rPr>
        <w:t xml:space="preserve">such </w:t>
      </w:r>
      <w:r>
        <w:rPr>
          <w:rFonts w:ascii="Goudy Old Style" w:hAnsi="Goudy Old Style" w:cs="Times New Roman"/>
          <w:sz w:val="24"/>
          <w:szCs w:val="24"/>
        </w:rPr>
        <w:t>as the Davie ridge.</w:t>
      </w:r>
    </w:p>
    <w:p w14:paraId="7AA81896" w14:textId="77777777" w:rsidR="00A556BB" w:rsidRDefault="007E1D61">
      <w:pPr>
        <w:pStyle w:val="Standard"/>
        <w:jc w:val="both"/>
        <w:rPr>
          <w:rFonts w:ascii="Goudy Old Style" w:hAnsi="Goudy Old Style" w:cs="Times New Roman"/>
          <w:b/>
          <w:bCs/>
          <w:color w:val="auto"/>
          <w:kern w:val="0"/>
          <w:sz w:val="24"/>
          <w:szCs w:val="24"/>
          <w:lang w:val="en-GB"/>
        </w:rPr>
      </w:pPr>
      <w:r>
        <w:rPr>
          <w:rFonts w:ascii="Goudy Old Style" w:hAnsi="Goudy Old Style" w:cs="Times New Roman"/>
          <w:b/>
          <w:bCs/>
          <w:color w:val="auto"/>
          <w:kern w:val="0"/>
          <w:sz w:val="24"/>
          <w:szCs w:val="24"/>
          <w:lang w:val="en-GB"/>
        </w:rPr>
        <w:t>Methodology</w:t>
      </w:r>
    </w:p>
    <w:p w14:paraId="1DC42942" w14:textId="0C50E944" w:rsidR="00A556BB" w:rsidRDefault="007E1D61">
      <w:pPr>
        <w:pStyle w:val="Standard"/>
        <w:jc w:val="both"/>
      </w:pPr>
      <w:r>
        <w:rPr>
          <w:rFonts w:ascii="Goudy Old Style" w:hAnsi="Goudy Old Style"/>
          <w:color w:val="auto"/>
          <w:kern w:val="0"/>
          <w:sz w:val="24"/>
          <w:szCs w:val="4"/>
          <w:lang w:val="en-GB"/>
        </w:rPr>
        <w:t xml:space="preserve">The </w:t>
      </w:r>
      <w:r w:rsidRPr="008D2811">
        <w:rPr>
          <w:rFonts w:ascii="Goudy Old Style" w:hAnsi="Goudy Old Style"/>
          <w:i/>
          <w:iCs/>
          <w:color w:val="auto"/>
          <w:kern w:val="0"/>
          <w:sz w:val="24"/>
          <w:szCs w:val="4"/>
          <w:lang w:val="en-GB"/>
        </w:rPr>
        <w:t>first step</w:t>
      </w:r>
      <w:r>
        <w:rPr>
          <w:rFonts w:ascii="Goudy Old Style" w:hAnsi="Goudy Old Style"/>
          <w:color w:val="auto"/>
          <w:kern w:val="0"/>
          <w:sz w:val="24"/>
          <w:szCs w:val="4"/>
          <w:lang w:val="en-GB"/>
        </w:rPr>
        <w:t xml:space="preserve"> (</w:t>
      </w:r>
      <w:r>
        <w:rPr>
          <w:rFonts w:ascii="Goudy Old Style" w:hAnsi="Goudy Old Style"/>
          <w:color w:val="ED7D31"/>
          <w:kern w:val="0"/>
          <w:sz w:val="24"/>
          <w:szCs w:val="4"/>
          <w:lang w:val="en-GB"/>
        </w:rPr>
        <w:t>Figure 2</w:t>
      </w:r>
      <w:r>
        <w:rPr>
          <w:rFonts w:ascii="Goudy Old Style" w:hAnsi="Goudy Old Style"/>
          <w:color w:val="auto"/>
          <w:kern w:val="0"/>
          <w:sz w:val="24"/>
          <w:szCs w:val="4"/>
          <w:lang w:val="en-GB"/>
        </w:rPr>
        <w:t xml:space="preserve">) includes the compilation of all data and results on kinematics, structure, </w:t>
      </w:r>
      <w:r w:rsidR="005F23E8">
        <w:rPr>
          <w:rFonts w:ascii="Goudy Old Style" w:hAnsi="Goudy Old Style"/>
          <w:color w:val="auto"/>
          <w:kern w:val="0"/>
          <w:sz w:val="24"/>
          <w:szCs w:val="4"/>
          <w:lang w:val="en-GB"/>
        </w:rPr>
        <w:t xml:space="preserve">and the </w:t>
      </w:r>
      <w:r>
        <w:rPr>
          <w:rFonts w:ascii="Goudy Old Style" w:hAnsi="Goudy Old Style"/>
          <w:color w:val="auto"/>
          <w:kern w:val="0"/>
          <w:sz w:val="24"/>
          <w:szCs w:val="4"/>
          <w:lang w:val="en-GB"/>
        </w:rPr>
        <w:t xml:space="preserve">sedimentary and morphological evolution of the channel, Madagascar and </w:t>
      </w:r>
      <w:r w:rsidR="00981D38">
        <w:rPr>
          <w:rFonts w:ascii="Goudy Old Style" w:hAnsi="Goudy Old Style"/>
          <w:color w:val="auto"/>
          <w:kern w:val="0"/>
          <w:sz w:val="24"/>
          <w:szCs w:val="4"/>
          <w:lang w:val="en-GB"/>
        </w:rPr>
        <w:t>s</w:t>
      </w:r>
      <w:r>
        <w:rPr>
          <w:rFonts w:ascii="Goudy Old Style" w:hAnsi="Goudy Old Style"/>
          <w:color w:val="auto"/>
          <w:kern w:val="0"/>
          <w:sz w:val="24"/>
          <w:szCs w:val="4"/>
          <w:lang w:val="en-GB"/>
        </w:rPr>
        <w:t xml:space="preserve">outhern Africa. This work </w:t>
      </w:r>
      <w:r w:rsidR="00981D38">
        <w:rPr>
          <w:rFonts w:ascii="Goudy Old Style" w:hAnsi="Goudy Old Style"/>
          <w:color w:val="auto"/>
          <w:kern w:val="0"/>
          <w:sz w:val="24"/>
          <w:szCs w:val="4"/>
          <w:lang w:val="en-GB"/>
        </w:rPr>
        <w:t>was performed</w:t>
      </w:r>
      <w:r>
        <w:rPr>
          <w:rFonts w:ascii="Goudy Old Style" w:hAnsi="Goudy Old Style"/>
          <w:color w:val="auto"/>
          <w:kern w:val="0"/>
          <w:sz w:val="24"/>
          <w:szCs w:val="4"/>
          <w:lang w:val="en-GB"/>
        </w:rPr>
        <w:t xml:space="preserve"> </w:t>
      </w:r>
      <w:r w:rsidR="00981D38">
        <w:rPr>
          <w:rFonts w:ascii="Goudy Old Style" w:hAnsi="Goudy Old Style"/>
          <w:color w:val="auto"/>
          <w:kern w:val="0"/>
          <w:sz w:val="24"/>
          <w:szCs w:val="4"/>
          <w:lang w:val="en-GB"/>
        </w:rPr>
        <w:t xml:space="preserve">using </w:t>
      </w:r>
      <w:r>
        <w:rPr>
          <w:rFonts w:ascii="Goudy Old Style" w:hAnsi="Goudy Old Style"/>
          <w:color w:val="auto"/>
          <w:kern w:val="0"/>
          <w:sz w:val="24"/>
          <w:szCs w:val="4"/>
          <w:lang w:val="en-GB"/>
        </w:rPr>
        <w:t xml:space="preserve">the free software QGis and PLACA4D (Pelleau et al., </w:t>
      </w:r>
      <w:r>
        <w:rPr>
          <w:rFonts w:ascii="Goudy Old Style" w:hAnsi="Goudy Old Style"/>
          <w:color w:val="000000"/>
          <w:kern w:val="0"/>
          <w:sz w:val="24"/>
          <w:szCs w:val="4"/>
          <w:lang w:val="en-GB"/>
        </w:rPr>
        <w:t>2015)</w:t>
      </w:r>
      <w:r w:rsidRPr="008D2811">
        <w:rPr>
          <w:rFonts w:ascii="Goudy Old Style" w:hAnsi="Goudy Old Style"/>
          <w:color w:val="000000"/>
          <w:kern w:val="0"/>
          <w:sz w:val="24"/>
          <w:szCs w:val="4"/>
          <w:lang w:val="en-GB"/>
        </w:rPr>
        <w:t xml:space="preserve">. </w:t>
      </w:r>
    </w:p>
    <w:p w14:paraId="096F78B6" w14:textId="73CCD18F" w:rsidR="00A556BB" w:rsidRDefault="007E1D61">
      <w:pPr>
        <w:pStyle w:val="Standard"/>
        <w:jc w:val="both"/>
      </w:pPr>
      <w:r w:rsidRPr="008D2811">
        <w:rPr>
          <w:rFonts w:ascii="Goudy Old Style" w:hAnsi="Goudy Old Style"/>
          <w:b/>
          <w:bCs/>
          <w:color w:val="auto"/>
          <w:kern w:val="0"/>
          <w:sz w:val="24"/>
          <w:szCs w:val="4"/>
          <w:lang w:val="en-GB"/>
        </w:rPr>
        <w:t>On land</w:t>
      </w:r>
      <w:r>
        <w:rPr>
          <w:rFonts w:ascii="Goudy Old Style" w:hAnsi="Goudy Old Style"/>
          <w:color w:val="auto"/>
          <w:kern w:val="0"/>
          <w:sz w:val="24"/>
          <w:szCs w:val="4"/>
          <w:lang w:val="en-GB"/>
        </w:rPr>
        <w:t xml:space="preserve">, we </w:t>
      </w:r>
      <w:r w:rsidR="00981D38">
        <w:rPr>
          <w:rFonts w:ascii="Goudy Old Style" w:hAnsi="Goudy Old Style"/>
          <w:color w:val="auto"/>
          <w:kern w:val="0"/>
          <w:sz w:val="24"/>
          <w:szCs w:val="4"/>
          <w:lang w:val="en-GB"/>
        </w:rPr>
        <w:t>incorporated</w:t>
      </w:r>
      <w:r>
        <w:rPr>
          <w:rFonts w:ascii="Goudy Old Style" w:hAnsi="Goudy Old Style"/>
          <w:color w:val="auto"/>
          <w:kern w:val="0"/>
          <w:sz w:val="24"/>
          <w:szCs w:val="4"/>
          <w:lang w:val="en-GB"/>
        </w:rPr>
        <w:t xml:space="preserve"> information on the </w:t>
      </w:r>
      <w:r w:rsidR="00554FD2">
        <w:rPr>
          <w:rFonts w:ascii="Goudy Old Style" w:hAnsi="Goudy Old Style"/>
          <w:color w:val="auto"/>
          <w:kern w:val="0"/>
          <w:sz w:val="24"/>
          <w:szCs w:val="4"/>
          <w:lang w:val="en-GB"/>
        </w:rPr>
        <w:t>paleo</w:t>
      </w:r>
      <w:r>
        <w:rPr>
          <w:rFonts w:ascii="Goudy Old Style" w:hAnsi="Goudy Old Style"/>
          <w:color w:val="auto"/>
          <w:kern w:val="0"/>
          <w:sz w:val="24"/>
          <w:szCs w:val="4"/>
          <w:lang w:val="en-GB"/>
        </w:rPr>
        <w:t>-terraces and fluvial systems</w:t>
      </w:r>
      <w:r>
        <w:rPr>
          <w:rFonts w:ascii="Goudy Old Style" w:hAnsi="Goudy Old Style"/>
          <w:sz w:val="24"/>
          <w:szCs w:val="4"/>
          <w:lang w:val="en-GB"/>
        </w:rPr>
        <w:t xml:space="preserve"> estimated from</w:t>
      </w:r>
      <w:r>
        <w:rPr>
          <w:rFonts w:ascii="Goudy Old Style" w:hAnsi="Goudy Old Style"/>
          <w:color w:val="auto"/>
          <w:kern w:val="0"/>
          <w:sz w:val="24"/>
          <w:szCs w:val="4"/>
          <w:lang w:val="en-GB"/>
        </w:rPr>
        <w:t xml:space="preserve"> the work of Guillocheau et al. (</w:t>
      </w:r>
      <w:r>
        <w:rPr>
          <w:rFonts w:ascii="Goudy Old Style" w:hAnsi="Goudy Old Style"/>
          <w:color w:val="0070C0"/>
          <w:kern w:val="0"/>
          <w:sz w:val="24"/>
          <w:szCs w:val="4"/>
          <w:lang w:val="en-GB"/>
        </w:rPr>
        <w:t>2012</w:t>
      </w:r>
      <w:r>
        <w:rPr>
          <w:rFonts w:ascii="Goudy Old Style" w:hAnsi="Goudy Old Style"/>
          <w:color w:val="auto"/>
          <w:kern w:val="0"/>
          <w:sz w:val="24"/>
          <w:szCs w:val="4"/>
          <w:lang w:val="en-GB"/>
        </w:rPr>
        <w:t>), Ponte (</w:t>
      </w:r>
      <w:r>
        <w:rPr>
          <w:rFonts w:ascii="Goudy Old Style" w:hAnsi="Goudy Old Style"/>
          <w:color w:val="0070C0"/>
          <w:kern w:val="0"/>
          <w:sz w:val="24"/>
          <w:szCs w:val="4"/>
          <w:lang w:val="en-GB"/>
        </w:rPr>
        <w:t>2018</w:t>
      </w:r>
      <w:r>
        <w:rPr>
          <w:rFonts w:ascii="Goudy Old Style" w:hAnsi="Goudy Old Style"/>
          <w:color w:val="auto"/>
          <w:kern w:val="0"/>
          <w:sz w:val="24"/>
          <w:szCs w:val="4"/>
          <w:lang w:val="en-GB"/>
        </w:rPr>
        <w:t>) and Delaunay (</w:t>
      </w:r>
      <w:r>
        <w:rPr>
          <w:rFonts w:ascii="Goudy Old Style" w:hAnsi="Goudy Old Style"/>
          <w:color w:val="0070C0"/>
          <w:kern w:val="0"/>
          <w:sz w:val="24"/>
          <w:szCs w:val="4"/>
          <w:lang w:val="en-GB"/>
        </w:rPr>
        <w:t>2018</w:t>
      </w:r>
      <w:r>
        <w:rPr>
          <w:rFonts w:ascii="Goudy Old Style" w:hAnsi="Goudy Old Style"/>
          <w:color w:val="auto"/>
          <w:kern w:val="0"/>
          <w:sz w:val="24"/>
          <w:szCs w:val="4"/>
          <w:lang w:val="en-GB"/>
        </w:rPr>
        <w:t xml:space="preserve">) studies. </w:t>
      </w:r>
      <w:r w:rsidR="006015E1" w:rsidRPr="006015E1">
        <w:rPr>
          <w:rFonts w:ascii="Goudy Old Style" w:hAnsi="Goudy Old Style"/>
          <w:color w:val="auto"/>
          <w:kern w:val="0"/>
          <w:sz w:val="24"/>
          <w:szCs w:val="4"/>
          <w:lang w:val="en-GB"/>
        </w:rPr>
        <w:t xml:space="preserve">Once </w:t>
      </w:r>
      <w:r w:rsidRPr="006015E1">
        <w:rPr>
          <w:rFonts w:ascii="Goudy Old Style" w:hAnsi="Goudy Old Style"/>
          <w:color w:val="auto"/>
          <w:kern w:val="0"/>
          <w:sz w:val="24"/>
          <w:szCs w:val="4"/>
          <w:lang w:val="en-GB"/>
        </w:rPr>
        <w:t xml:space="preserve">the preserved </w:t>
      </w:r>
      <w:r w:rsidR="00554FD2" w:rsidRPr="001117D9">
        <w:rPr>
          <w:rFonts w:ascii="Goudy Old Style" w:hAnsi="Goudy Old Style"/>
          <w:color w:val="auto"/>
          <w:kern w:val="0"/>
          <w:sz w:val="24"/>
          <w:szCs w:val="4"/>
          <w:lang w:val="en-GB"/>
        </w:rPr>
        <w:t>paleo</w:t>
      </w:r>
      <w:r w:rsidRPr="006015E1">
        <w:rPr>
          <w:rFonts w:ascii="Goudy Old Style" w:hAnsi="Goudy Old Style"/>
          <w:color w:val="auto"/>
          <w:kern w:val="0"/>
          <w:sz w:val="24"/>
          <w:szCs w:val="4"/>
          <w:lang w:val="en-GB"/>
        </w:rPr>
        <w:t xml:space="preserve">-surfaces </w:t>
      </w:r>
      <w:r w:rsidR="006015E1" w:rsidRPr="001117D9">
        <w:rPr>
          <w:rFonts w:ascii="Goudy Old Style" w:hAnsi="Goudy Old Style"/>
          <w:color w:val="auto"/>
          <w:kern w:val="0"/>
          <w:sz w:val="24"/>
          <w:szCs w:val="4"/>
          <w:lang w:val="en-GB"/>
        </w:rPr>
        <w:t xml:space="preserve">are identified we can </w:t>
      </w:r>
      <w:r w:rsidRPr="006015E1">
        <w:rPr>
          <w:rFonts w:ascii="Goudy Old Style" w:hAnsi="Goudy Old Style"/>
          <w:color w:val="auto"/>
          <w:kern w:val="0"/>
          <w:sz w:val="24"/>
          <w:szCs w:val="4"/>
          <w:lang w:val="en-GB"/>
        </w:rPr>
        <w:t xml:space="preserve">propose </w:t>
      </w:r>
      <w:r w:rsidR="00554FD2" w:rsidRPr="001117D9">
        <w:rPr>
          <w:rFonts w:ascii="Goudy Old Style" w:hAnsi="Goudy Old Style"/>
          <w:color w:val="auto"/>
          <w:kern w:val="0"/>
          <w:sz w:val="24"/>
          <w:szCs w:val="4"/>
          <w:lang w:val="en-GB"/>
        </w:rPr>
        <w:t>paleo</w:t>
      </w:r>
      <w:r w:rsidRPr="006015E1">
        <w:rPr>
          <w:rFonts w:ascii="Goudy Old Style" w:hAnsi="Goudy Old Style"/>
          <w:color w:val="auto"/>
          <w:kern w:val="0"/>
          <w:sz w:val="24"/>
          <w:szCs w:val="4"/>
          <w:lang w:val="en-GB"/>
        </w:rPr>
        <w:t>-relief</w:t>
      </w:r>
      <w:r w:rsidR="001117D9">
        <w:rPr>
          <w:rFonts w:ascii="Goudy Old Style" w:hAnsi="Goudy Old Style"/>
          <w:color w:val="auto"/>
          <w:kern w:val="0"/>
          <w:sz w:val="24"/>
          <w:szCs w:val="4"/>
          <w:lang w:val="en-GB"/>
        </w:rPr>
        <w:t xml:space="preserve"> estimations</w:t>
      </w:r>
      <w:r w:rsidRPr="006015E1">
        <w:rPr>
          <w:rFonts w:ascii="Goudy Old Style" w:hAnsi="Goudy Old Style"/>
          <w:color w:val="auto"/>
          <w:kern w:val="0"/>
          <w:sz w:val="24"/>
          <w:szCs w:val="4"/>
          <w:lang w:val="en-GB"/>
        </w:rPr>
        <w:t xml:space="preserve"> of different periods (Cretaceous-</w:t>
      </w:r>
      <w:r w:rsidR="00554FD2" w:rsidRPr="001117D9">
        <w:rPr>
          <w:rFonts w:ascii="Goudy Old Style" w:hAnsi="Goudy Old Style"/>
          <w:color w:val="auto"/>
          <w:kern w:val="0"/>
          <w:sz w:val="24"/>
          <w:szCs w:val="4"/>
          <w:lang w:val="en-GB"/>
        </w:rPr>
        <w:t>Paleo</w:t>
      </w:r>
      <w:r w:rsidRPr="006015E1">
        <w:rPr>
          <w:rFonts w:ascii="Goudy Old Style" w:hAnsi="Goudy Old Style"/>
          <w:color w:val="auto"/>
          <w:kern w:val="0"/>
          <w:sz w:val="24"/>
          <w:szCs w:val="4"/>
          <w:lang w:val="en-GB"/>
        </w:rPr>
        <w:t>cene, Oligocene, and Upper Miocene).</w:t>
      </w:r>
      <w:r>
        <w:rPr>
          <w:rFonts w:ascii="Goudy Old Style" w:hAnsi="Goudy Old Style"/>
          <w:color w:val="auto"/>
          <w:kern w:val="0"/>
          <w:sz w:val="24"/>
          <w:szCs w:val="4"/>
          <w:lang w:val="en-GB"/>
        </w:rPr>
        <w:t xml:space="preserve"> </w:t>
      </w:r>
      <w:r w:rsidR="006015E1">
        <w:rPr>
          <w:rFonts w:ascii="Goudy Old Style" w:hAnsi="Goudy Old Style"/>
          <w:color w:val="auto"/>
          <w:kern w:val="0"/>
          <w:sz w:val="24"/>
          <w:szCs w:val="4"/>
          <w:lang w:val="en-GB"/>
        </w:rPr>
        <w:t>As a result of,</w:t>
      </w:r>
      <w:r>
        <w:rPr>
          <w:rFonts w:ascii="Goudy Old Style" w:hAnsi="Goudy Old Style"/>
          <w:color w:val="auto"/>
          <w:kern w:val="0"/>
          <w:sz w:val="24"/>
          <w:szCs w:val="4"/>
          <w:lang w:val="en-GB"/>
        </w:rPr>
        <w:t xml:space="preserve"> in particular</w:t>
      </w:r>
      <w:r w:rsidR="006015E1">
        <w:rPr>
          <w:rFonts w:ascii="Goudy Old Style" w:hAnsi="Goudy Old Style"/>
          <w:color w:val="auto"/>
          <w:kern w:val="0"/>
          <w:sz w:val="24"/>
          <w:szCs w:val="4"/>
          <w:lang w:val="en-GB"/>
        </w:rPr>
        <w:t>,</w:t>
      </w:r>
      <w:r>
        <w:rPr>
          <w:rFonts w:ascii="Goudy Old Style" w:hAnsi="Goudy Old Style"/>
          <w:color w:val="auto"/>
          <w:kern w:val="0"/>
          <w:sz w:val="24"/>
          <w:szCs w:val="4"/>
          <w:lang w:val="en-GB"/>
        </w:rPr>
        <w:t xml:space="preserve"> the PAMELA (Passive Margins Exploration Laboratories) research programme, seven generations of stepped flattening surfaces have been defined over East Africa and Madagascar, ranging from the Jurassic to the Quaternary.</w:t>
      </w:r>
    </w:p>
    <w:p w14:paraId="14768648" w14:textId="13905516" w:rsidR="00A556BB" w:rsidRDefault="007E1D61">
      <w:pPr>
        <w:pStyle w:val="Standard"/>
        <w:jc w:val="both"/>
      </w:pPr>
      <w:r w:rsidRPr="008D2811">
        <w:rPr>
          <w:rFonts w:ascii="Goudy Old Style" w:hAnsi="Goudy Old Style"/>
          <w:b/>
          <w:bCs/>
          <w:color w:val="auto"/>
          <w:kern w:val="0"/>
          <w:sz w:val="24"/>
          <w:szCs w:val="4"/>
          <w:lang w:val="en-GB"/>
        </w:rPr>
        <w:t>At sea</w:t>
      </w:r>
      <w:r>
        <w:rPr>
          <w:rFonts w:ascii="Goudy Old Style" w:hAnsi="Goudy Old Style"/>
          <w:color w:val="auto"/>
          <w:kern w:val="0"/>
          <w:sz w:val="24"/>
          <w:szCs w:val="4"/>
          <w:lang w:val="en-GB"/>
        </w:rPr>
        <w:t xml:space="preserve">, we compiled information from the PAMELA oceanographic campaigns and the work of Thompson et al </w:t>
      </w:r>
      <w:r>
        <w:rPr>
          <w:rFonts w:ascii="Goudy Old Style" w:hAnsi="Goudy Old Style"/>
          <w:color w:val="0070C0"/>
          <w:kern w:val="0"/>
          <w:sz w:val="24"/>
          <w:szCs w:val="4"/>
          <w:lang w:val="en-GB"/>
        </w:rPr>
        <w:t>(2019</w:t>
      </w:r>
      <w:r>
        <w:rPr>
          <w:rFonts w:ascii="Goudy Old Style" w:hAnsi="Goudy Old Style"/>
          <w:color w:val="auto"/>
          <w:kern w:val="0"/>
          <w:sz w:val="24"/>
          <w:szCs w:val="4"/>
          <w:lang w:val="en-GB"/>
        </w:rPr>
        <w:t>), Delaunay (</w:t>
      </w:r>
      <w:r>
        <w:rPr>
          <w:rFonts w:ascii="Goudy Old Style" w:hAnsi="Goudy Old Style"/>
          <w:color w:val="0070C0"/>
          <w:kern w:val="0"/>
          <w:sz w:val="24"/>
          <w:szCs w:val="4"/>
          <w:lang w:val="en-GB"/>
        </w:rPr>
        <w:t>2018</w:t>
      </w:r>
      <w:r>
        <w:rPr>
          <w:rFonts w:ascii="Goudy Old Style" w:hAnsi="Goudy Old Style"/>
          <w:color w:val="auto"/>
          <w:kern w:val="0"/>
          <w:sz w:val="24"/>
          <w:szCs w:val="4"/>
          <w:lang w:val="en-GB"/>
        </w:rPr>
        <w:t>), Ponte et al (</w:t>
      </w:r>
      <w:r>
        <w:rPr>
          <w:rFonts w:ascii="Goudy Old Style" w:hAnsi="Goudy Old Style"/>
          <w:color w:val="0070C0"/>
          <w:kern w:val="0"/>
          <w:sz w:val="24"/>
          <w:szCs w:val="4"/>
          <w:lang w:val="en-GB"/>
        </w:rPr>
        <w:t>2019</w:t>
      </w:r>
      <w:r>
        <w:rPr>
          <w:rFonts w:ascii="Goudy Old Style" w:hAnsi="Goudy Old Style"/>
          <w:color w:val="auto"/>
          <w:kern w:val="0"/>
          <w:sz w:val="24"/>
          <w:szCs w:val="4"/>
          <w:lang w:val="en-GB"/>
        </w:rPr>
        <w:t>), Moulin et al (</w:t>
      </w:r>
      <w:r>
        <w:rPr>
          <w:rFonts w:ascii="Goudy Old Style" w:hAnsi="Goudy Old Style"/>
          <w:color w:val="0070C0"/>
          <w:kern w:val="0"/>
          <w:sz w:val="24"/>
          <w:szCs w:val="4"/>
          <w:lang w:val="en-GB"/>
        </w:rPr>
        <w:t>2020</w:t>
      </w:r>
      <w:r>
        <w:rPr>
          <w:rFonts w:ascii="Goudy Old Style" w:hAnsi="Goudy Old Style"/>
          <w:color w:val="auto"/>
          <w:kern w:val="0"/>
          <w:sz w:val="24"/>
          <w:szCs w:val="4"/>
          <w:lang w:val="en-GB"/>
        </w:rPr>
        <w:t>), Leprêtre et al (</w:t>
      </w:r>
      <w:r>
        <w:rPr>
          <w:rFonts w:ascii="Goudy Old Style" w:hAnsi="Goudy Old Style"/>
          <w:color w:val="0070C0"/>
          <w:kern w:val="0"/>
          <w:sz w:val="24"/>
          <w:szCs w:val="4"/>
          <w:lang w:val="en-GB"/>
        </w:rPr>
        <w:t>2021</w:t>
      </w:r>
      <w:r>
        <w:rPr>
          <w:rFonts w:ascii="Goudy Old Style" w:hAnsi="Goudy Old Style"/>
          <w:color w:val="auto"/>
          <w:kern w:val="0"/>
          <w:sz w:val="24"/>
          <w:szCs w:val="4"/>
          <w:lang w:val="en-GB"/>
        </w:rPr>
        <w:t xml:space="preserve">). The use of PLACA4D software allowed us to compare the data associated with the </w:t>
      </w:r>
      <w:r w:rsidR="003C048F">
        <w:rPr>
          <w:rFonts w:ascii="Goudy Old Style" w:hAnsi="Goudy Old Style"/>
          <w:color w:val="auto"/>
          <w:kern w:val="0"/>
          <w:sz w:val="24"/>
          <w:szCs w:val="4"/>
          <w:lang w:val="en-GB"/>
        </w:rPr>
        <w:t xml:space="preserve">different </w:t>
      </w:r>
      <w:r>
        <w:rPr>
          <w:rFonts w:ascii="Goudy Old Style" w:hAnsi="Goudy Old Style"/>
          <w:color w:val="auto"/>
          <w:kern w:val="0"/>
          <w:sz w:val="24"/>
          <w:szCs w:val="4"/>
          <w:lang w:val="en-GB"/>
        </w:rPr>
        <w:t xml:space="preserve">geological periods and to identify the periods of sedimentation and structural rupture. </w:t>
      </w:r>
    </w:p>
    <w:p w14:paraId="220A396C" w14:textId="45C1EEB8" w:rsidR="00A556BB" w:rsidRDefault="007E1D61">
      <w:pPr>
        <w:pStyle w:val="Standard"/>
        <w:jc w:val="both"/>
        <w:rPr>
          <w:rFonts w:ascii="Goudy Old Style" w:hAnsi="Goudy Old Style"/>
          <w:color w:val="auto"/>
          <w:kern w:val="0"/>
          <w:sz w:val="24"/>
          <w:szCs w:val="4"/>
          <w:lang w:val="en-GB"/>
        </w:rPr>
      </w:pPr>
      <w:r w:rsidRPr="008D2811">
        <w:rPr>
          <w:rFonts w:ascii="Goudy Old Style" w:hAnsi="Goudy Old Style"/>
          <w:i/>
          <w:iCs/>
          <w:color w:val="auto"/>
          <w:kern w:val="0"/>
          <w:sz w:val="24"/>
          <w:szCs w:val="4"/>
          <w:lang w:val="en-GB"/>
        </w:rPr>
        <w:t>Step 2</w:t>
      </w:r>
      <w:r>
        <w:rPr>
          <w:rFonts w:ascii="Goudy Old Style" w:hAnsi="Goudy Old Style"/>
          <w:color w:val="auto"/>
          <w:kern w:val="0"/>
          <w:sz w:val="24"/>
          <w:szCs w:val="4"/>
          <w:lang w:val="en-GB"/>
        </w:rPr>
        <w:t xml:space="preserve"> consisted in synthesising information with a simple classification for </w:t>
      </w:r>
      <w:r w:rsidR="00554FD2">
        <w:rPr>
          <w:rFonts w:ascii="Goudy Old Style" w:hAnsi="Goudy Old Style"/>
          <w:color w:val="auto"/>
          <w:kern w:val="0"/>
          <w:sz w:val="24"/>
          <w:szCs w:val="4"/>
          <w:lang w:val="en-GB"/>
        </w:rPr>
        <w:t>paleo</w:t>
      </w:r>
      <w:r>
        <w:rPr>
          <w:rFonts w:ascii="Goudy Old Style" w:hAnsi="Goudy Old Style"/>
          <w:color w:val="auto"/>
          <w:kern w:val="0"/>
          <w:sz w:val="24"/>
          <w:szCs w:val="4"/>
          <w:lang w:val="en-GB"/>
        </w:rPr>
        <w:t xml:space="preserve">-topography. </w:t>
      </w:r>
    </w:p>
    <w:p w14:paraId="7D499FB9" w14:textId="530C63FD" w:rsidR="00A556BB" w:rsidRDefault="007E1D61">
      <w:pPr>
        <w:pStyle w:val="Standard"/>
        <w:jc w:val="both"/>
        <w:rPr>
          <w:rFonts w:ascii="Goudy Old Style" w:hAnsi="Goudy Old Style"/>
          <w:color w:val="auto"/>
          <w:kern w:val="0"/>
          <w:sz w:val="24"/>
          <w:szCs w:val="4"/>
          <w:lang w:val="en-GB"/>
        </w:rPr>
      </w:pPr>
      <w:r>
        <w:rPr>
          <w:rFonts w:ascii="Goudy Old Style" w:hAnsi="Goudy Old Style"/>
          <w:b/>
          <w:bCs/>
          <w:color w:val="auto"/>
          <w:kern w:val="0"/>
          <w:sz w:val="24"/>
          <w:szCs w:val="4"/>
          <w:lang w:val="en-GB"/>
        </w:rPr>
        <w:lastRenderedPageBreak/>
        <w:t xml:space="preserve">At </w:t>
      </w:r>
      <w:r w:rsidR="001355DB">
        <w:rPr>
          <w:rFonts w:ascii="Goudy Old Style" w:hAnsi="Goudy Old Style"/>
          <w:b/>
          <w:bCs/>
          <w:color w:val="auto"/>
          <w:kern w:val="0"/>
          <w:sz w:val="24"/>
          <w:szCs w:val="4"/>
          <w:lang w:val="en-GB"/>
        </w:rPr>
        <w:t>Sea</w:t>
      </w:r>
      <w:r>
        <w:rPr>
          <w:rFonts w:ascii="Goudy Old Style" w:hAnsi="Goudy Old Style"/>
          <w:color w:val="auto"/>
          <w:kern w:val="0"/>
          <w:sz w:val="24"/>
          <w:szCs w:val="4"/>
          <w:lang w:val="en-GB"/>
        </w:rPr>
        <w:t xml:space="preserve">: </w:t>
      </w:r>
      <w:r w:rsidR="009129AA">
        <w:rPr>
          <w:rFonts w:ascii="Goudy Old Style" w:hAnsi="Goudy Old Style"/>
          <w:color w:val="auto"/>
          <w:kern w:val="0"/>
          <w:sz w:val="24"/>
          <w:szCs w:val="4"/>
          <w:lang w:val="en-GB"/>
        </w:rPr>
        <w:t>S</w:t>
      </w:r>
      <w:r>
        <w:rPr>
          <w:rFonts w:ascii="Goudy Old Style" w:hAnsi="Goudy Old Style"/>
          <w:color w:val="auto"/>
          <w:kern w:val="0"/>
          <w:sz w:val="24"/>
          <w:szCs w:val="4"/>
          <w:lang w:val="en-GB"/>
        </w:rPr>
        <w:t xml:space="preserve">ub-aerial, shallow, continental slope with submarine canyon systems, and </w:t>
      </w:r>
      <w:r w:rsidR="009129AA">
        <w:rPr>
          <w:rFonts w:ascii="Goudy Old Style" w:hAnsi="Goudy Old Style"/>
          <w:color w:val="auto"/>
          <w:kern w:val="0"/>
          <w:sz w:val="24"/>
          <w:szCs w:val="4"/>
          <w:lang w:val="en-GB"/>
        </w:rPr>
        <w:t>a</w:t>
      </w:r>
      <w:r>
        <w:rPr>
          <w:rFonts w:ascii="Goudy Old Style" w:hAnsi="Goudy Old Style"/>
          <w:color w:val="auto"/>
          <w:kern w:val="0"/>
          <w:sz w:val="24"/>
          <w:szCs w:val="4"/>
          <w:lang w:val="en-GB"/>
        </w:rPr>
        <w:t xml:space="preserve"> deep environment. Sedimentary depocenter limits provide information </w:t>
      </w:r>
      <w:r w:rsidR="009129AA">
        <w:rPr>
          <w:rFonts w:ascii="Goudy Old Style" w:hAnsi="Goudy Old Style"/>
          <w:color w:val="auto"/>
          <w:kern w:val="0"/>
          <w:sz w:val="24"/>
          <w:szCs w:val="4"/>
          <w:lang w:val="en-GB"/>
        </w:rPr>
        <w:t>on</w:t>
      </w:r>
      <w:r>
        <w:rPr>
          <w:rFonts w:ascii="Goudy Old Style" w:hAnsi="Goudy Old Style"/>
          <w:color w:val="auto"/>
          <w:kern w:val="0"/>
          <w:sz w:val="24"/>
          <w:szCs w:val="4"/>
          <w:lang w:val="en-GB"/>
        </w:rPr>
        <w:t xml:space="preserve"> the morphology of the deep domains. We have also highlighted potential magmatic edifices. </w:t>
      </w:r>
    </w:p>
    <w:p w14:paraId="0C8184F4" w14:textId="2C90929D" w:rsidR="00A556BB" w:rsidRDefault="007E1D61">
      <w:pPr>
        <w:pStyle w:val="Standard"/>
        <w:jc w:val="both"/>
        <w:rPr>
          <w:rFonts w:ascii="Goudy Old Style" w:hAnsi="Goudy Old Style"/>
          <w:color w:val="auto"/>
          <w:kern w:val="0"/>
          <w:sz w:val="24"/>
          <w:szCs w:val="4"/>
          <w:lang w:val="en-GB"/>
        </w:rPr>
      </w:pPr>
      <w:r w:rsidRPr="008D2811">
        <w:rPr>
          <w:rFonts w:ascii="Goudy Old Style" w:hAnsi="Goudy Old Style"/>
          <w:b/>
          <w:bCs/>
          <w:color w:val="auto"/>
          <w:kern w:val="0"/>
          <w:sz w:val="24"/>
          <w:szCs w:val="4"/>
          <w:lang w:val="en-GB"/>
        </w:rPr>
        <w:t>On land</w:t>
      </w:r>
      <w:r w:rsidR="005F23E8">
        <w:rPr>
          <w:rFonts w:ascii="Goudy Old Style" w:hAnsi="Goudy Old Style"/>
          <w:color w:val="auto"/>
          <w:kern w:val="0"/>
          <w:sz w:val="24"/>
          <w:szCs w:val="4"/>
          <w:lang w:val="en-GB"/>
        </w:rPr>
        <w:t>:</w:t>
      </w:r>
      <w:r>
        <w:rPr>
          <w:rFonts w:ascii="Goudy Old Style" w:hAnsi="Goudy Old Style"/>
          <w:color w:val="auto"/>
          <w:kern w:val="0"/>
          <w:sz w:val="24"/>
          <w:szCs w:val="4"/>
          <w:lang w:val="en-GB"/>
        </w:rPr>
        <w:t xml:space="preserve"> </w:t>
      </w:r>
      <w:r w:rsidR="001117D9">
        <w:rPr>
          <w:rFonts w:ascii="Goudy Old Style" w:hAnsi="Goudy Old Style"/>
          <w:color w:val="auto"/>
          <w:kern w:val="0"/>
          <w:sz w:val="24"/>
          <w:szCs w:val="4"/>
          <w:lang w:val="en-GB"/>
        </w:rPr>
        <w:t>Each</w:t>
      </w:r>
      <w:r>
        <w:rPr>
          <w:rFonts w:ascii="Goudy Old Style" w:hAnsi="Goudy Old Style"/>
          <w:color w:val="auto"/>
          <w:kern w:val="0"/>
          <w:sz w:val="24"/>
          <w:szCs w:val="4"/>
          <w:lang w:val="en-GB"/>
        </w:rPr>
        <w:t xml:space="preserve"> break-up periods </w:t>
      </w:r>
      <w:r w:rsidR="001117D9">
        <w:rPr>
          <w:rFonts w:ascii="Goudy Old Style" w:hAnsi="Goudy Old Style"/>
          <w:color w:val="auto"/>
          <w:kern w:val="0"/>
          <w:sz w:val="24"/>
          <w:szCs w:val="4"/>
          <w:lang w:val="en-GB"/>
        </w:rPr>
        <w:t>is</w:t>
      </w:r>
      <w:r>
        <w:rPr>
          <w:rFonts w:ascii="Goudy Old Style" w:hAnsi="Goudy Old Style"/>
          <w:color w:val="auto"/>
          <w:kern w:val="0"/>
          <w:sz w:val="24"/>
          <w:szCs w:val="4"/>
          <w:lang w:val="en-GB"/>
        </w:rPr>
        <w:t xml:space="preserve"> associated with the generation of a new </w:t>
      </w:r>
      <w:r w:rsidR="00554FD2">
        <w:rPr>
          <w:rFonts w:ascii="Goudy Old Style" w:hAnsi="Goudy Old Style"/>
          <w:color w:val="auto"/>
          <w:kern w:val="0"/>
          <w:sz w:val="24"/>
          <w:szCs w:val="4"/>
          <w:lang w:val="en-GB"/>
        </w:rPr>
        <w:t>paleo</w:t>
      </w:r>
      <w:r>
        <w:rPr>
          <w:rFonts w:ascii="Goudy Old Style" w:hAnsi="Goudy Old Style"/>
          <w:color w:val="auto"/>
          <w:kern w:val="0"/>
          <w:sz w:val="24"/>
          <w:szCs w:val="4"/>
          <w:lang w:val="en-GB"/>
        </w:rPr>
        <w:t xml:space="preserve">-surface, which </w:t>
      </w:r>
      <w:r w:rsidR="001117D9">
        <w:rPr>
          <w:rFonts w:ascii="Goudy Old Style" w:hAnsi="Goudy Old Style"/>
          <w:color w:val="auto"/>
          <w:kern w:val="0"/>
          <w:sz w:val="24"/>
          <w:szCs w:val="4"/>
          <w:lang w:val="en-GB"/>
        </w:rPr>
        <w:t>has been</w:t>
      </w:r>
      <w:r>
        <w:rPr>
          <w:rFonts w:ascii="Goudy Old Style" w:hAnsi="Goudy Old Style"/>
          <w:color w:val="auto"/>
          <w:kern w:val="0"/>
          <w:sz w:val="24"/>
          <w:szCs w:val="4"/>
          <w:lang w:val="en-GB"/>
        </w:rPr>
        <w:t xml:space="preserve"> subject to fluvial erosion. Their inclinations and elevations, associated with the identification of volcanic edifices and their periods of activity, </w:t>
      </w:r>
      <w:r w:rsidR="005F23E8">
        <w:rPr>
          <w:rFonts w:ascii="Goudy Old Style" w:hAnsi="Goudy Old Style"/>
          <w:color w:val="auto"/>
          <w:kern w:val="0"/>
          <w:sz w:val="24"/>
          <w:szCs w:val="4"/>
          <w:lang w:val="en-GB"/>
        </w:rPr>
        <w:t>provide</w:t>
      </w:r>
      <w:r>
        <w:rPr>
          <w:rFonts w:ascii="Goudy Old Style" w:hAnsi="Goudy Old Style"/>
          <w:color w:val="auto"/>
          <w:kern w:val="0"/>
          <w:sz w:val="24"/>
          <w:szCs w:val="4"/>
          <w:lang w:val="en-GB"/>
        </w:rPr>
        <w:t xml:space="preserve"> information </w:t>
      </w:r>
      <w:r w:rsidR="005F23E8">
        <w:rPr>
          <w:rFonts w:ascii="Goudy Old Style" w:hAnsi="Goudy Old Style"/>
          <w:color w:val="auto"/>
          <w:kern w:val="0"/>
          <w:sz w:val="24"/>
          <w:szCs w:val="4"/>
          <w:lang w:val="en-GB"/>
        </w:rPr>
        <w:t xml:space="preserve">on the </w:t>
      </w:r>
      <w:r>
        <w:rPr>
          <w:rFonts w:ascii="Goudy Old Style" w:hAnsi="Goudy Old Style"/>
          <w:color w:val="auto"/>
          <w:kern w:val="0"/>
          <w:sz w:val="24"/>
          <w:szCs w:val="4"/>
          <w:lang w:val="en-GB"/>
        </w:rPr>
        <w:t>uplift direction and axis that affected Madagascar and Southern Africa.</w:t>
      </w:r>
    </w:p>
    <w:p w14:paraId="5FD64B26" w14:textId="73FE698E" w:rsidR="00A556BB" w:rsidRDefault="007E1D61">
      <w:pPr>
        <w:pStyle w:val="Standard"/>
        <w:jc w:val="both"/>
      </w:pPr>
      <w:r>
        <w:rPr>
          <w:rFonts w:ascii="Goudy Old Style" w:hAnsi="Goudy Old Style"/>
          <w:i/>
          <w:iCs/>
          <w:color w:val="auto"/>
          <w:kern w:val="0"/>
          <w:sz w:val="24"/>
          <w:szCs w:val="4"/>
          <w:lang w:val="en-GB"/>
        </w:rPr>
        <w:t xml:space="preserve">Step 3. </w:t>
      </w:r>
      <w:r>
        <w:rPr>
          <w:rFonts w:ascii="Goudy Old Style" w:hAnsi="Goudy Old Style"/>
          <w:sz w:val="24"/>
          <w:szCs w:val="4"/>
          <w:lang w:val="en-GB"/>
        </w:rPr>
        <w:t xml:space="preserve">The shapes of land and sea features and their possible heights and depths were </w:t>
      </w:r>
      <w:r w:rsidR="00E305F4">
        <w:rPr>
          <w:rFonts w:ascii="Goudy Old Style" w:hAnsi="Goudy Old Style"/>
          <w:sz w:val="24"/>
          <w:szCs w:val="4"/>
          <w:lang w:val="en-GB"/>
        </w:rPr>
        <w:t>then estimated</w:t>
      </w:r>
      <w:r>
        <w:rPr>
          <w:rFonts w:ascii="Goudy Old Style" w:hAnsi="Goudy Old Style"/>
          <w:sz w:val="24"/>
          <w:szCs w:val="4"/>
          <w:lang w:val="en-GB"/>
        </w:rPr>
        <w:t xml:space="preserve"> (Figure 2, step 3). </w:t>
      </w:r>
      <w:r w:rsidR="001117D9">
        <w:rPr>
          <w:rFonts w:ascii="Goudy Old Style" w:hAnsi="Goudy Old Style"/>
          <w:sz w:val="24"/>
          <w:szCs w:val="4"/>
          <w:lang w:val="en-GB"/>
        </w:rPr>
        <w:t>From the data of previous research works, t</w:t>
      </w:r>
      <w:r w:rsidRPr="00A07A59">
        <w:rPr>
          <w:rFonts w:ascii="Goudy Old Style" w:hAnsi="Goudy Old Style"/>
          <w:sz w:val="24"/>
          <w:szCs w:val="4"/>
          <w:lang w:val="en-GB"/>
        </w:rPr>
        <w:t>he shapes of geological objects are suggested by their maximum extensions.</w:t>
      </w:r>
      <w:r>
        <w:rPr>
          <w:rFonts w:ascii="Goudy Old Style" w:hAnsi="Goudy Old Style"/>
          <w:sz w:val="24"/>
          <w:szCs w:val="4"/>
          <w:lang w:val="en-GB"/>
        </w:rPr>
        <w:t xml:space="preserve"> </w:t>
      </w:r>
    </w:p>
    <w:p w14:paraId="3B0DC7B9" w14:textId="022469CC" w:rsidR="00A556BB" w:rsidRDefault="007E1D61">
      <w:pPr>
        <w:pStyle w:val="Standard"/>
        <w:jc w:val="both"/>
      </w:pPr>
      <w:r w:rsidRPr="008D2811">
        <w:rPr>
          <w:rFonts w:ascii="Goudy Old Style" w:hAnsi="Goudy Old Style"/>
          <w:b/>
          <w:bCs/>
          <w:sz w:val="24"/>
          <w:szCs w:val="4"/>
          <w:lang w:val="en-GB"/>
        </w:rPr>
        <w:t>On land</w:t>
      </w:r>
      <w:r>
        <w:rPr>
          <w:rFonts w:ascii="Goudy Old Style" w:hAnsi="Goudy Old Style"/>
          <w:sz w:val="24"/>
          <w:szCs w:val="4"/>
          <w:lang w:val="en-GB"/>
        </w:rPr>
        <w:t>, Delaunay (</w:t>
      </w:r>
      <w:r>
        <w:rPr>
          <w:rFonts w:ascii="Goudy Old Style" w:hAnsi="Goudy Old Style"/>
          <w:color w:val="0070C0"/>
          <w:sz w:val="24"/>
          <w:szCs w:val="4"/>
          <w:lang w:val="en-GB"/>
        </w:rPr>
        <w:t>2018</w:t>
      </w:r>
      <w:r>
        <w:rPr>
          <w:rFonts w:ascii="Goudy Old Style" w:hAnsi="Goudy Old Style"/>
          <w:sz w:val="24"/>
          <w:szCs w:val="4"/>
          <w:lang w:val="en-GB"/>
        </w:rPr>
        <w:t>) and Ponte (</w:t>
      </w:r>
      <w:r>
        <w:rPr>
          <w:rFonts w:ascii="Goudy Old Style" w:hAnsi="Goudy Old Style"/>
          <w:color w:val="0070C0"/>
          <w:sz w:val="24"/>
          <w:szCs w:val="4"/>
          <w:lang w:val="en-GB"/>
        </w:rPr>
        <w:t>2018</w:t>
      </w:r>
      <w:r>
        <w:rPr>
          <w:rFonts w:ascii="Goudy Old Style" w:hAnsi="Goudy Old Style"/>
          <w:sz w:val="24"/>
          <w:szCs w:val="4"/>
          <w:lang w:val="en-GB"/>
        </w:rPr>
        <w:t xml:space="preserve">) estimated an average relief altitude for the </w:t>
      </w:r>
      <w:r>
        <w:rPr>
          <w:rFonts w:ascii="Goudy Old Style" w:hAnsi="Goudy Old Style"/>
          <w:color w:val="auto"/>
          <w:kern w:val="0"/>
          <w:sz w:val="24"/>
          <w:szCs w:val="4"/>
          <w:lang w:val="en-GB"/>
        </w:rPr>
        <w:t>Late Cretaceous-</w:t>
      </w:r>
      <w:r w:rsidR="00554FD2">
        <w:rPr>
          <w:rFonts w:ascii="Goudy Old Style" w:hAnsi="Goudy Old Style"/>
          <w:color w:val="auto"/>
          <w:kern w:val="0"/>
          <w:sz w:val="24"/>
          <w:szCs w:val="4"/>
          <w:lang w:val="en-GB"/>
        </w:rPr>
        <w:t>Paleo</w:t>
      </w:r>
      <w:r>
        <w:rPr>
          <w:rFonts w:ascii="Goudy Old Style" w:hAnsi="Goudy Old Style"/>
          <w:color w:val="auto"/>
          <w:kern w:val="0"/>
          <w:sz w:val="24"/>
          <w:szCs w:val="4"/>
          <w:lang w:val="en-GB"/>
        </w:rPr>
        <w:t>cene, Oligocene and Upper Miocene periods at respectively 600</w:t>
      </w:r>
      <w:r w:rsidR="007D2B68">
        <w:rPr>
          <w:rFonts w:ascii="Goudy Old Style" w:hAnsi="Goudy Old Style"/>
          <w:color w:val="auto"/>
          <w:kern w:val="0"/>
          <w:sz w:val="24"/>
          <w:szCs w:val="4"/>
          <w:lang w:val="en-GB"/>
        </w:rPr>
        <w:t> </w:t>
      </w:r>
      <w:r>
        <w:rPr>
          <w:rFonts w:ascii="Goudy Old Style" w:hAnsi="Goudy Old Style"/>
          <w:color w:val="auto"/>
          <w:kern w:val="0"/>
          <w:sz w:val="24"/>
          <w:szCs w:val="4"/>
          <w:lang w:val="en-GB"/>
        </w:rPr>
        <w:t>m, 800</w:t>
      </w:r>
      <w:r w:rsidR="007D2B68">
        <w:rPr>
          <w:rFonts w:ascii="Goudy Old Style" w:hAnsi="Goudy Old Style"/>
          <w:color w:val="auto"/>
          <w:kern w:val="0"/>
          <w:sz w:val="24"/>
          <w:szCs w:val="4"/>
          <w:lang w:val="en-GB"/>
        </w:rPr>
        <w:t> </w:t>
      </w:r>
      <w:r>
        <w:rPr>
          <w:rFonts w:ascii="Goudy Old Style" w:hAnsi="Goudy Old Style"/>
          <w:color w:val="auto"/>
          <w:kern w:val="0"/>
          <w:sz w:val="24"/>
          <w:szCs w:val="4"/>
          <w:lang w:val="en-GB"/>
        </w:rPr>
        <w:t>m and 1100</w:t>
      </w:r>
      <w:r w:rsidR="007D2B68">
        <w:rPr>
          <w:rFonts w:ascii="Goudy Old Style" w:hAnsi="Goudy Old Style"/>
          <w:color w:val="auto"/>
          <w:kern w:val="0"/>
          <w:sz w:val="24"/>
          <w:szCs w:val="4"/>
          <w:lang w:val="en-GB"/>
        </w:rPr>
        <w:t> </w:t>
      </w:r>
      <w:r>
        <w:rPr>
          <w:rFonts w:ascii="Goudy Old Style" w:hAnsi="Goudy Old Style"/>
          <w:color w:val="auto"/>
          <w:kern w:val="0"/>
          <w:sz w:val="24"/>
          <w:szCs w:val="4"/>
          <w:lang w:val="en-GB"/>
        </w:rPr>
        <w:t xml:space="preserve">m. </w:t>
      </w:r>
    </w:p>
    <w:p w14:paraId="0521E0EB" w14:textId="07F29A7B" w:rsidR="00A556BB" w:rsidRDefault="007E1D61">
      <w:pPr>
        <w:pStyle w:val="Standard"/>
        <w:jc w:val="both"/>
      </w:pPr>
      <w:r>
        <w:rPr>
          <w:rFonts w:ascii="Goudy Old Style" w:hAnsi="Goudy Old Style"/>
          <w:b/>
          <w:bCs/>
          <w:color w:val="auto"/>
          <w:kern w:val="0"/>
          <w:sz w:val="24"/>
          <w:szCs w:val="4"/>
          <w:lang w:val="en-GB"/>
        </w:rPr>
        <w:t>At sea</w:t>
      </w:r>
      <w:r>
        <w:rPr>
          <w:rFonts w:ascii="Goudy Old Style" w:hAnsi="Goudy Old Style"/>
          <w:color w:val="auto"/>
          <w:kern w:val="0"/>
          <w:sz w:val="24"/>
          <w:szCs w:val="4"/>
          <w:lang w:val="en-GB"/>
        </w:rPr>
        <w:t xml:space="preserve">, </w:t>
      </w:r>
      <w:r>
        <w:rPr>
          <w:rFonts w:ascii="Goudy Old Style" w:hAnsi="Goudy Old Style"/>
          <w:sz w:val="24"/>
          <w:szCs w:val="4"/>
        </w:rPr>
        <w:t>we need first to take into account the normal thermal evolution of the oceanic crust. After deli</w:t>
      </w:r>
      <w:r w:rsidR="007D2B68">
        <w:rPr>
          <w:rFonts w:ascii="Goudy Old Style" w:hAnsi="Goudy Old Style"/>
          <w:sz w:val="24"/>
          <w:szCs w:val="4"/>
        </w:rPr>
        <w:t>neating</w:t>
      </w:r>
      <w:r>
        <w:rPr>
          <w:rFonts w:ascii="Goudy Old Style" w:hAnsi="Goudy Old Style"/>
          <w:sz w:val="24"/>
          <w:szCs w:val="4"/>
        </w:rPr>
        <w:t xml:space="preserve"> the oceanic domain, we developed an age model for each oceanic plate</w:t>
      </w:r>
      <w:r w:rsidR="007D2B68">
        <w:rPr>
          <w:rFonts w:ascii="Goudy Old Style" w:hAnsi="Goudy Old Style"/>
          <w:sz w:val="24"/>
          <w:szCs w:val="4"/>
        </w:rPr>
        <w:t>, which</w:t>
      </w:r>
      <w:r>
        <w:rPr>
          <w:rFonts w:ascii="Goudy Old Style" w:hAnsi="Goudy Old Style"/>
          <w:sz w:val="24"/>
          <w:szCs w:val="4"/>
        </w:rPr>
        <w:t xml:space="preserve"> were </w:t>
      </w:r>
      <w:r w:rsidR="007D2B68">
        <w:rPr>
          <w:rFonts w:ascii="Goudy Old Style" w:hAnsi="Goudy Old Style"/>
          <w:sz w:val="24"/>
          <w:szCs w:val="4"/>
        </w:rPr>
        <w:t xml:space="preserve">then </w:t>
      </w:r>
      <w:r>
        <w:rPr>
          <w:rFonts w:ascii="Goudy Old Style" w:hAnsi="Goudy Old Style"/>
          <w:sz w:val="24"/>
          <w:szCs w:val="4"/>
        </w:rPr>
        <w:t>in</w:t>
      </w:r>
      <w:r w:rsidR="007D2B68">
        <w:rPr>
          <w:rFonts w:ascii="Goudy Old Style" w:hAnsi="Goudy Old Style"/>
          <w:sz w:val="24"/>
          <w:szCs w:val="4"/>
        </w:rPr>
        <w:t>corporated</w:t>
      </w:r>
      <w:r>
        <w:rPr>
          <w:rFonts w:ascii="Goudy Old Style" w:hAnsi="Goudy Old Style"/>
          <w:sz w:val="24"/>
          <w:szCs w:val="4"/>
        </w:rPr>
        <w:t xml:space="preserve"> in</w:t>
      </w:r>
      <w:r w:rsidR="007D2B68">
        <w:rPr>
          <w:rFonts w:ascii="Goudy Old Style" w:hAnsi="Goudy Old Style"/>
          <w:sz w:val="24"/>
          <w:szCs w:val="4"/>
        </w:rPr>
        <w:t>to</w:t>
      </w:r>
      <w:r>
        <w:rPr>
          <w:rFonts w:ascii="Goudy Old Style" w:hAnsi="Goudy Old Style"/>
          <w:sz w:val="24"/>
          <w:szCs w:val="4"/>
        </w:rPr>
        <w:t xml:space="preserve"> a kinematic model with PLACA4D and constrained by the Eulerian poles of Thompson et al. (2019). This methodology </w:t>
      </w:r>
      <w:r w:rsidR="00791234">
        <w:rPr>
          <w:rFonts w:ascii="Goudy Old Style" w:hAnsi="Goudy Old Style"/>
          <w:sz w:val="24"/>
          <w:szCs w:val="4"/>
        </w:rPr>
        <w:t xml:space="preserve">has </w:t>
      </w:r>
      <w:r>
        <w:rPr>
          <w:rFonts w:ascii="Goudy Old Style" w:hAnsi="Goudy Old Style"/>
          <w:sz w:val="24"/>
          <w:szCs w:val="4"/>
        </w:rPr>
        <w:t xml:space="preserve">allowed us to </w:t>
      </w:r>
      <w:r w:rsidR="00571D83">
        <w:rPr>
          <w:rFonts w:ascii="Goudy Old Style" w:hAnsi="Goudy Old Style"/>
          <w:sz w:val="24"/>
          <w:szCs w:val="4"/>
        </w:rPr>
        <w:t>track</w:t>
      </w:r>
      <w:r>
        <w:rPr>
          <w:rFonts w:ascii="Goudy Old Style" w:hAnsi="Goudy Old Style"/>
          <w:sz w:val="24"/>
          <w:szCs w:val="4"/>
        </w:rPr>
        <w:t xml:space="preserve"> the plate motion</w:t>
      </w:r>
      <w:r w:rsidR="00CA2B44">
        <w:rPr>
          <w:rFonts w:ascii="Goudy Old Style" w:hAnsi="Goudy Old Style"/>
          <w:sz w:val="24"/>
          <w:szCs w:val="4"/>
        </w:rPr>
        <w:t>s</w:t>
      </w:r>
      <w:r>
        <w:rPr>
          <w:rFonts w:ascii="Goudy Old Style" w:hAnsi="Goudy Old Style"/>
          <w:sz w:val="24"/>
          <w:szCs w:val="4"/>
        </w:rPr>
        <w:t xml:space="preserve"> leading to the birth of </w:t>
      </w:r>
      <w:r w:rsidR="00CA2B44">
        <w:rPr>
          <w:rFonts w:ascii="Goudy Old Style" w:hAnsi="Goudy Old Style"/>
          <w:sz w:val="24"/>
          <w:szCs w:val="4"/>
        </w:rPr>
        <w:t xml:space="preserve">the </w:t>
      </w:r>
      <w:r>
        <w:rPr>
          <w:rFonts w:ascii="Goudy Old Style" w:hAnsi="Goudy Old Style"/>
          <w:sz w:val="24"/>
          <w:szCs w:val="4"/>
        </w:rPr>
        <w:t>oceanic plate</w:t>
      </w:r>
      <w:r w:rsidR="00791234">
        <w:rPr>
          <w:rFonts w:ascii="Goudy Old Style" w:hAnsi="Goudy Old Style"/>
          <w:sz w:val="24"/>
          <w:szCs w:val="4"/>
        </w:rPr>
        <w:t>s</w:t>
      </w:r>
      <w:r>
        <w:rPr>
          <w:rFonts w:ascii="Goudy Old Style" w:hAnsi="Goudy Old Style"/>
          <w:sz w:val="24"/>
          <w:szCs w:val="4"/>
        </w:rPr>
        <w:t>. The Watts and Steckler’s law (</w:t>
      </w:r>
      <w:r>
        <w:rPr>
          <w:rFonts w:ascii="Goudy Old Style" w:hAnsi="Goudy Old Style"/>
          <w:color w:val="0070C0"/>
          <w:sz w:val="24"/>
          <w:szCs w:val="4"/>
        </w:rPr>
        <w:t>1981</w:t>
      </w:r>
      <w:r>
        <w:rPr>
          <w:rFonts w:ascii="Goudy Old Style" w:hAnsi="Goudy Old Style"/>
          <w:sz w:val="24"/>
          <w:szCs w:val="4"/>
        </w:rPr>
        <w:t xml:space="preserve">) was applied to the oceanic plates and </w:t>
      </w:r>
      <w:r w:rsidR="00CA2B44">
        <w:rPr>
          <w:rFonts w:ascii="Goudy Old Style" w:hAnsi="Goudy Old Style"/>
          <w:sz w:val="24"/>
          <w:szCs w:val="4"/>
        </w:rPr>
        <w:t>provided</w:t>
      </w:r>
      <w:r>
        <w:rPr>
          <w:rFonts w:ascii="Goudy Old Style" w:hAnsi="Goudy Old Style"/>
          <w:sz w:val="24"/>
          <w:szCs w:val="4"/>
        </w:rPr>
        <w:t xml:space="preserve"> a </w:t>
      </w:r>
      <w:r w:rsidR="00554FD2">
        <w:rPr>
          <w:rFonts w:ascii="Goudy Old Style" w:hAnsi="Goudy Old Style"/>
          <w:sz w:val="24"/>
          <w:szCs w:val="4"/>
        </w:rPr>
        <w:t>paleo</w:t>
      </w:r>
      <w:r>
        <w:rPr>
          <w:rFonts w:ascii="Goudy Old Style" w:hAnsi="Goudy Old Style"/>
          <w:sz w:val="24"/>
          <w:szCs w:val="4"/>
        </w:rPr>
        <w:t>depth estimation for each offshore domain between 180 and 0 Ma.v</w:t>
      </w:r>
      <w:r w:rsidR="00CA2B44">
        <w:rPr>
          <w:rFonts w:ascii="Goudy Old Style" w:hAnsi="Goudy Old Style"/>
          <w:sz w:val="24"/>
          <w:szCs w:val="4"/>
        </w:rPr>
        <w:t xml:space="preserve">. </w:t>
      </w:r>
      <w:r>
        <w:rPr>
          <w:rFonts w:ascii="Goudy Old Style" w:hAnsi="Goudy Old Style"/>
          <w:sz w:val="24"/>
          <w:szCs w:val="4"/>
        </w:rPr>
        <w:t>Th</w:t>
      </w:r>
      <w:r w:rsidR="00CA2B44">
        <w:rPr>
          <w:rFonts w:ascii="Goudy Old Style" w:hAnsi="Goudy Old Style"/>
          <w:sz w:val="24"/>
          <w:szCs w:val="4"/>
        </w:rPr>
        <w:t>e</w:t>
      </w:r>
      <w:r>
        <w:rPr>
          <w:rFonts w:ascii="Goudy Old Style" w:hAnsi="Goudy Old Style"/>
          <w:sz w:val="24"/>
          <w:szCs w:val="4"/>
        </w:rPr>
        <w:t xml:space="preserve"> </w:t>
      </w:r>
      <w:r w:rsidR="00554FD2">
        <w:rPr>
          <w:rFonts w:ascii="Goudy Old Style" w:hAnsi="Goudy Old Style"/>
          <w:sz w:val="24"/>
          <w:szCs w:val="4"/>
        </w:rPr>
        <w:t>paleo</w:t>
      </w:r>
      <w:r>
        <w:rPr>
          <w:rFonts w:ascii="Goudy Old Style" w:hAnsi="Goudy Old Style"/>
          <w:sz w:val="24"/>
          <w:szCs w:val="4"/>
        </w:rPr>
        <w:t>-bathymetric reconstructions were then corrected with respect to the episodic magmatic events that produce</w:t>
      </w:r>
      <w:r w:rsidR="00527AB0">
        <w:rPr>
          <w:rFonts w:ascii="Goudy Old Style" w:hAnsi="Goudy Old Style"/>
          <w:sz w:val="24"/>
          <w:szCs w:val="4"/>
        </w:rPr>
        <w:t>d the</w:t>
      </w:r>
      <w:r>
        <w:rPr>
          <w:rFonts w:ascii="Goudy Old Style" w:hAnsi="Goudy Old Style"/>
          <w:sz w:val="24"/>
          <w:szCs w:val="4"/>
        </w:rPr>
        <w:t xml:space="preserve"> uplifts shown in the sedimentary sequences (presence of shallow carbonates, hiatuses, discordances). Several magmatic events </w:t>
      </w:r>
      <w:r w:rsidR="00527AB0">
        <w:rPr>
          <w:rFonts w:ascii="Goudy Old Style" w:hAnsi="Goudy Old Style"/>
          <w:sz w:val="24"/>
          <w:szCs w:val="4"/>
        </w:rPr>
        <w:t xml:space="preserve">have </w:t>
      </w:r>
      <w:r>
        <w:rPr>
          <w:rFonts w:ascii="Goudy Old Style" w:hAnsi="Goudy Old Style"/>
          <w:sz w:val="24"/>
          <w:szCs w:val="4"/>
        </w:rPr>
        <w:t xml:space="preserve">impacted this domain through time (Karoo ~180Ma, Movene-Bumeni ~145-135Ma; Madagascar Turonian trapps ~95Ma, Lutetian, Oligocene, Tortonian – </w:t>
      </w:r>
      <w:r>
        <w:rPr>
          <w:rFonts w:ascii="Goudy Old Style" w:hAnsi="Goudy Old Style"/>
          <w:color w:val="0070C0"/>
          <w:sz w:val="24"/>
          <w:szCs w:val="4"/>
        </w:rPr>
        <w:t>Moulin et al., 2020; Leprêtre et al., 2021</w:t>
      </w:r>
      <w:r>
        <w:rPr>
          <w:rFonts w:ascii="Goudy Old Style" w:hAnsi="Goudy Old Style"/>
          <w:sz w:val="24"/>
          <w:szCs w:val="4"/>
        </w:rPr>
        <w:t>), producing bulges, uplifts and seamounts.  Consistently low record</w:t>
      </w:r>
      <w:r w:rsidR="00527AB0">
        <w:rPr>
          <w:rFonts w:ascii="Goudy Old Style" w:hAnsi="Goudy Old Style"/>
          <w:sz w:val="24"/>
          <w:szCs w:val="4"/>
        </w:rPr>
        <w:t>s</w:t>
      </w:r>
      <w:r>
        <w:rPr>
          <w:rFonts w:ascii="Goudy Old Style" w:hAnsi="Goudy Old Style"/>
          <w:sz w:val="24"/>
          <w:szCs w:val="4"/>
        </w:rPr>
        <w:t xml:space="preserve"> of sedimentation (low deposition and/or low preservation due to erosion) between 120 and 23 Ma (</w:t>
      </w:r>
      <w:r>
        <w:rPr>
          <w:rFonts w:ascii="Goudy Old Style" w:hAnsi="Goudy Old Style"/>
          <w:color w:val="0070C0"/>
          <w:sz w:val="24"/>
          <w:szCs w:val="4"/>
        </w:rPr>
        <w:t>Delaunay, 2018; Ponte et al., 2019</w:t>
      </w:r>
      <w:r>
        <w:rPr>
          <w:rFonts w:ascii="Goudy Old Style" w:hAnsi="Goudy Old Style"/>
          <w:sz w:val="24"/>
          <w:szCs w:val="4"/>
        </w:rPr>
        <w:t>) indicate the presence of a relatively consistent topographic high and/or deposition–erosion sequences. Moreover, occurrences of buried carbonate terraces sampled on several islands (Hall Bank, Sakalaves platform, Glorieuses) suggest that carbonate production started</w:t>
      </w:r>
      <w:r w:rsidR="001117D9">
        <w:rPr>
          <w:rFonts w:ascii="Goudy Old Style" w:hAnsi="Goudy Old Style"/>
          <w:sz w:val="24"/>
          <w:szCs w:val="4"/>
        </w:rPr>
        <w:t xml:space="preserve"> before or during the: </w:t>
      </w:r>
      <w:r>
        <w:rPr>
          <w:rFonts w:ascii="Goudy Old Style" w:hAnsi="Goudy Old Style"/>
          <w:sz w:val="24"/>
          <w:szCs w:val="4"/>
        </w:rPr>
        <w:t xml:space="preserve">the late </w:t>
      </w:r>
      <w:r w:rsidR="00554FD2">
        <w:rPr>
          <w:rFonts w:ascii="Goudy Old Style" w:hAnsi="Goudy Old Style"/>
          <w:sz w:val="24"/>
          <w:szCs w:val="4"/>
        </w:rPr>
        <w:t>Paleo</w:t>
      </w:r>
      <w:r>
        <w:rPr>
          <w:rFonts w:ascii="Goudy Old Style" w:hAnsi="Goudy Old Style"/>
          <w:sz w:val="24"/>
          <w:szCs w:val="4"/>
        </w:rPr>
        <w:t>cene for Sakalaves platforms, Glorieuses, Juan de Nova Island, Leven-Castor highs</w:t>
      </w:r>
      <w:r w:rsidR="001117D9">
        <w:rPr>
          <w:rFonts w:ascii="Goudy Old Style" w:hAnsi="Goudy Old Style"/>
          <w:sz w:val="24"/>
          <w:szCs w:val="4"/>
        </w:rPr>
        <w:t xml:space="preserve">; </w:t>
      </w:r>
      <w:r>
        <w:rPr>
          <w:rFonts w:ascii="Goudy Old Style" w:hAnsi="Goudy Old Style"/>
          <w:sz w:val="24"/>
          <w:szCs w:val="4"/>
        </w:rPr>
        <w:t xml:space="preserve"> Rupelian-Langhian time </w:t>
      </w:r>
      <w:r w:rsidR="001117D9">
        <w:rPr>
          <w:rFonts w:ascii="Goudy Old Style" w:hAnsi="Goudy Old Style"/>
          <w:sz w:val="24"/>
          <w:szCs w:val="4"/>
        </w:rPr>
        <w:t xml:space="preserve">for </w:t>
      </w:r>
      <w:r>
        <w:rPr>
          <w:rFonts w:ascii="Goudy Old Style" w:hAnsi="Goudy Old Style"/>
          <w:sz w:val="24"/>
          <w:szCs w:val="4"/>
        </w:rPr>
        <w:t>Bassas da India</w:t>
      </w:r>
      <w:r w:rsidR="001117D9">
        <w:rPr>
          <w:rFonts w:ascii="Goudy Old Style" w:hAnsi="Goudy Old Style"/>
          <w:sz w:val="24"/>
          <w:szCs w:val="4"/>
        </w:rPr>
        <w:t xml:space="preserve"> and</w:t>
      </w:r>
      <w:r>
        <w:rPr>
          <w:rFonts w:ascii="Goudy Old Style" w:hAnsi="Goudy Old Style"/>
          <w:sz w:val="24"/>
          <w:szCs w:val="4"/>
        </w:rPr>
        <w:t xml:space="preserve"> Hall Bank</w:t>
      </w:r>
      <w:r w:rsidR="001117D9">
        <w:rPr>
          <w:rFonts w:ascii="Goudy Old Style" w:hAnsi="Goudy Old Style"/>
          <w:sz w:val="24"/>
          <w:szCs w:val="4"/>
        </w:rPr>
        <w:t xml:space="preserve">; </w:t>
      </w:r>
      <w:r>
        <w:rPr>
          <w:rFonts w:ascii="Goudy Old Style" w:hAnsi="Goudy Old Style"/>
          <w:sz w:val="24"/>
          <w:szCs w:val="4"/>
        </w:rPr>
        <w:t xml:space="preserve"> or Messinian-Pliocene time </w:t>
      </w:r>
      <w:r w:rsidR="001117D9">
        <w:rPr>
          <w:rFonts w:ascii="Goudy Old Style" w:hAnsi="Goudy Old Style"/>
          <w:sz w:val="24"/>
          <w:szCs w:val="4"/>
        </w:rPr>
        <w:t xml:space="preserve">for the </w:t>
      </w:r>
      <w:r>
        <w:rPr>
          <w:rFonts w:ascii="Goudy Old Style" w:hAnsi="Goudy Old Style"/>
          <w:sz w:val="24"/>
          <w:szCs w:val="4"/>
        </w:rPr>
        <w:t>Comores archipelago on a volcanic basement (</w:t>
      </w:r>
      <w:r>
        <w:rPr>
          <w:rFonts w:ascii="Goudy Old Style" w:hAnsi="Goudy Old Style"/>
          <w:color w:val="0070C0"/>
          <w:sz w:val="24"/>
          <w:szCs w:val="4"/>
        </w:rPr>
        <w:t>Courgeon et al., 2017; Leroux et al., 2020</w:t>
      </w:r>
      <w:r>
        <w:rPr>
          <w:rFonts w:ascii="Goudy Old Style" w:hAnsi="Goudy Old Style"/>
          <w:sz w:val="24"/>
          <w:szCs w:val="4"/>
        </w:rPr>
        <w:t xml:space="preserve">). </w:t>
      </w:r>
    </w:p>
    <w:p w14:paraId="7FBE5316" w14:textId="7F268DD1" w:rsidR="00A556BB" w:rsidRDefault="007E1D61">
      <w:pPr>
        <w:pStyle w:val="Standard"/>
        <w:jc w:val="both"/>
      </w:pPr>
      <w:r>
        <w:rPr>
          <w:rFonts w:ascii="Goudy Old Style" w:hAnsi="Goudy Old Style"/>
          <w:i/>
          <w:iCs/>
          <w:sz w:val="24"/>
          <w:szCs w:val="4"/>
        </w:rPr>
        <w:t>Step 4</w:t>
      </w:r>
      <w:r>
        <w:rPr>
          <w:rFonts w:ascii="Goudy Old Style" w:hAnsi="Goudy Old Style"/>
          <w:sz w:val="24"/>
          <w:szCs w:val="4"/>
        </w:rPr>
        <w:t xml:space="preserve"> </w:t>
      </w:r>
      <w:r w:rsidR="00554FD2">
        <w:rPr>
          <w:rFonts w:ascii="Goudy Old Style" w:hAnsi="Goudy Old Style"/>
          <w:sz w:val="24"/>
          <w:szCs w:val="4"/>
        </w:rPr>
        <w:t>T</w:t>
      </w:r>
      <w:r>
        <w:rPr>
          <w:rFonts w:ascii="Goudy Old Style" w:hAnsi="Goudy Old Style"/>
          <w:sz w:val="24"/>
          <w:szCs w:val="4"/>
        </w:rPr>
        <w:t xml:space="preserve">he </w:t>
      </w:r>
      <w:r w:rsidR="00554FD2">
        <w:rPr>
          <w:rFonts w:ascii="Goudy Old Style" w:hAnsi="Goudy Old Style"/>
          <w:sz w:val="24"/>
          <w:szCs w:val="4"/>
        </w:rPr>
        <w:t>paleo</w:t>
      </w:r>
      <w:r>
        <w:rPr>
          <w:rFonts w:ascii="Goudy Old Style" w:hAnsi="Goudy Old Style"/>
          <w:sz w:val="24"/>
          <w:szCs w:val="4"/>
        </w:rPr>
        <w:t xml:space="preserve">depth maps produced by PLACA4D </w:t>
      </w:r>
      <w:r w:rsidR="00554FD2">
        <w:rPr>
          <w:rFonts w:ascii="Goudy Old Style" w:hAnsi="Goudy Old Style"/>
          <w:sz w:val="24"/>
          <w:szCs w:val="4"/>
        </w:rPr>
        <w:t xml:space="preserve">together with </w:t>
      </w:r>
      <w:r>
        <w:rPr>
          <w:rFonts w:ascii="Goudy Old Style" w:hAnsi="Goudy Old Style"/>
          <w:sz w:val="24"/>
          <w:szCs w:val="4"/>
        </w:rPr>
        <w:t>the geological features affecting the Mozambique Channel</w:t>
      </w:r>
      <w:r w:rsidR="00554FD2">
        <w:rPr>
          <w:rFonts w:ascii="Goudy Old Style" w:hAnsi="Goudy Old Style"/>
          <w:sz w:val="24"/>
          <w:szCs w:val="4"/>
          <w:lang w:val="en-GB"/>
        </w:rPr>
        <w:t xml:space="preserve"> have led us to</w:t>
      </w:r>
      <w:r>
        <w:rPr>
          <w:rFonts w:ascii="Goudy Old Style" w:hAnsi="Goudy Old Style"/>
          <w:sz w:val="24"/>
          <w:szCs w:val="4"/>
          <w:lang w:val="en-GB"/>
        </w:rPr>
        <w:t xml:space="preserve"> estimate and build isohypse cu</w:t>
      </w:r>
      <w:r w:rsidR="00554FD2">
        <w:rPr>
          <w:rFonts w:ascii="Goudy Old Style" w:hAnsi="Goudy Old Style"/>
          <w:sz w:val="24"/>
          <w:szCs w:val="4"/>
          <w:lang w:val="en-GB"/>
        </w:rPr>
        <w:t>r</w:t>
      </w:r>
      <w:r>
        <w:rPr>
          <w:rFonts w:ascii="Goudy Old Style" w:hAnsi="Goudy Old Style"/>
          <w:sz w:val="24"/>
          <w:szCs w:val="4"/>
          <w:lang w:val="en-GB"/>
        </w:rPr>
        <w:t xml:space="preserve">ves with Didger software (Figure 2, step 4). We </w:t>
      </w:r>
      <w:r w:rsidR="00554FD2">
        <w:rPr>
          <w:rFonts w:ascii="Goudy Old Style" w:hAnsi="Goudy Old Style"/>
          <w:sz w:val="24"/>
          <w:szCs w:val="4"/>
          <w:lang w:val="en-GB"/>
        </w:rPr>
        <w:t>began with the</w:t>
      </w:r>
      <w:r>
        <w:rPr>
          <w:rFonts w:ascii="Goudy Old Style" w:hAnsi="Goudy Old Style"/>
          <w:sz w:val="24"/>
          <w:szCs w:val="4"/>
          <w:lang w:val="en-GB"/>
        </w:rPr>
        <w:t xml:space="preserve"> reconstruct</w:t>
      </w:r>
      <w:r w:rsidR="00554FD2">
        <w:rPr>
          <w:rFonts w:ascii="Goudy Old Style" w:hAnsi="Goudy Old Style"/>
          <w:sz w:val="24"/>
          <w:szCs w:val="4"/>
          <w:lang w:val="en-GB"/>
        </w:rPr>
        <w:t>ion of</w:t>
      </w:r>
      <w:r>
        <w:rPr>
          <w:rFonts w:ascii="Goudy Old Style" w:hAnsi="Goudy Old Style"/>
          <w:sz w:val="24"/>
          <w:szCs w:val="4"/>
          <w:lang w:val="en-GB"/>
        </w:rPr>
        <w:t xml:space="preserve"> the different isohypses associated with the break-up periods, at 66-60 Ma, 36-30 Ma and 12-5 Ma. </w:t>
      </w:r>
    </w:p>
    <w:p w14:paraId="43866A47" w14:textId="575B3E13" w:rsidR="00A556BB" w:rsidRDefault="007E1D61">
      <w:pPr>
        <w:pStyle w:val="Standard"/>
        <w:jc w:val="both"/>
        <w:rPr>
          <w:rFonts w:ascii="Goudy Old Style" w:hAnsi="Goudy Old Style"/>
          <w:sz w:val="24"/>
          <w:szCs w:val="4"/>
          <w:lang w:val="en-GB"/>
        </w:rPr>
      </w:pPr>
      <w:r>
        <w:rPr>
          <w:rFonts w:ascii="Goudy Old Style" w:hAnsi="Goudy Old Style"/>
          <w:sz w:val="24"/>
          <w:szCs w:val="4"/>
          <w:lang w:val="en-GB"/>
        </w:rPr>
        <w:t>Between these geological periods, data show a deepening of the oceanic basins. We therefore produced numerical models by applying an average 500</w:t>
      </w:r>
      <w:r w:rsidR="00554FD2">
        <w:rPr>
          <w:rFonts w:ascii="Goudy Old Style" w:hAnsi="Goudy Old Style"/>
          <w:sz w:val="24"/>
          <w:szCs w:val="4"/>
          <w:lang w:val="en-GB"/>
        </w:rPr>
        <w:t> </w:t>
      </w:r>
      <w:r>
        <w:rPr>
          <w:rFonts w:ascii="Goudy Old Style" w:hAnsi="Goudy Old Style"/>
          <w:sz w:val="24"/>
          <w:szCs w:val="4"/>
          <w:lang w:val="en-GB"/>
        </w:rPr>
        <w:t xml:space="preserve">m subsidence affecting the Davie Ridge and the surrounding islands. We also took into account the maximum extension of the marine </w:t>
      </w:r>
      <w:r>
        <w:rPr>
          <w:rFonts w:ascii="Goudy Old Style" w:hAnsi="Goudy Old Style"/>
          <w:sz w:val="24"/>
          <w:szCs w:val="4"/>
          <w:lang w:val="en-GB"/>
        </w:rPr>
        <w:lastRenderedPageBreak/>
        <w:t xml:space="preserve">domain along the continental shelves based on the compilation of Ponte (2018) and Delaunay (2018). </w:t>
      </w:r>
    </w:p>
    <w:p w14:paraId="16A8063B" w14:textId="77777777" w:rsidR="00A556BB" w:rsidRDefault="00A556BB">
      <w:pPr>
        <w:pStyle w:val="Standard"/>
        <w:jc w:val="both"/>
        <w:rPr>
          <w:rFonts w:ascii="Goudy Old Style" w:hAnsi="Goudy Old Style"/>
          <w:sz w:val="24"/>
          <w:szCs w:val="4"/>
          <w:lang w:val="en-GB"/>
        </w:rPr>
      </w:pPr>
    </w:p>
    <w:p w14:paraId="4703B025" w14:textId="1BBAF93C" w:rsidR="00A556BB" w:rsidRDefault="007E1D61">
      <w:pPr>
        <w:pStyle w:val="Lgende"/>
        <w:jc w:val="both"/>
      </w:pPr>
      <w:r>
        <w:rPr>
          <w:noProof/>
          <w:lang w:eastAsia="en-GB"/>
        </w:rPr>
        <w:drawing>
          <wp:anchor distT="0" distB="0" distL="114300" distR="114300" simplePos="0" relativeHeight="6" behindDoc="0" locked="0" layoutInCell="0" allowOverlap="1" wp14:anchorId="570FEF81" wp14:editId="1964023B">
            <wp:simplePos x="0" y="0"/>
            <wp:positionH relativeFrom="column">
              <wp:posOffset>560070</wp:posOffset>
            </wp:positionH>
            <wp:positionV relativeFrom="paragraph">
              <wp:posOffset>635</wp:posOffset>
            </wp:positionV>
            <wp:extent cx="4735195" cy="7894955"/>
            <wp:effectExtent l="0" t="0" r="0" b="0"/>
            <wp:wrapTopAndBottom/>
            <wp:docPr id="4" name="Image 5" descr="C:\Users\rpellen1\Documents\ARTICLE\2022_PELLEN_SINAOE-Paleogrille Canal Mozambique\FIGURE\FIGURE 01_Plan de travail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5" descr="C:\Users\rpellen1\Documents\ARTICLE\2022_PELLEN_SINAOE-Paleogrille Canal Mozambique\FIGURE\FIGURE 01_Plan de travail 1.png"/>
                    <pic:cNvPicPr>
                      <a:picLocks noChangeAspect="1" noChangeArrowheads="1"/>
                    </pic:cNvPicPr>
                  </pic:nvPicPr>
                  <pic:blipFill>
                    <a:blip r:embed="rId6"/>
                    <a:stretch>
                      <a:fillRect/>
                    </a:stretch>
                  </pic:blipFill>
                  <pic:spPr bwMode="auto">
                    <a:xfrm>
                      <a:off x="0" y="0"/>
                      <a:ext cx="4735195" cy="7894955"/>
                    </a:xfrm>
                    <a:prstGeom prst="rect">
                      <a:avLst/>
                    </a:prstGeom>
                  </pic:spPr>
                </pic:pic>
              </a:graphicData>
            </a:graphic>
          </wp:anchor>
        </w:drawing>
      </w:r>
      <w:r>
        <w:t xml:space="preserve">Figure </w:t>
      </w:r>
      <w:r>
        <w:fldChar w:fldCharType="begin"/>
      </w:r>
      <w:r>
        <w:instrText>SEQ Figure \* ARABIC</w:instrText>
      </w:r>
      <w:r>
        <w:fldChar w:fldCharType="separate"/>
      </w:r>
      <w:r>
        <w:t>2</w:t>
      </w:r>
      <w:r>
        <w:fldChar w:fldCharType="end"/>
      </w:r>
      <w:r>
        <w:t xml:space="preserve">: Five steps are </w:t>
      </w:r>
      <w:r w:rsidR="00554FD2">
        <w:t xml:space="preserve">applied </w:t>
      </w:r>
      <w:r>
        <w:t>to prepare and constrain a digital terrain model for one geological period. Here</w:t>
      </w:r>
      <w:r w:rsidR="00554FD2">
        <w:t>,</w:t>
      </w:r>
      <w:r>
        <w:t xml:space="preserve"> </w:t>
      </w:r>
      <w:r w:rsidR="00554FD2">
        <w:t>we</w:t>
      </w:r>
      <w:r>
        <w:t xml:space="preserve"> present the different steps and information used for the 12-5 Ma period.</w:t>
      </w:r>
    </w:p>
    <w:p w14:paraId="73894372" w14:textId="4D5CA66B" w:rsidR="00A556BB" w:rsidRDefault="007E1D61">
      <w:pPr>
        <w:pStyle w:val="Standard"/>
        <w:jc w:val="both"/>
        <w:rPr>
          <w:rFonts w:ascii="Goudy Old Style" w:hAnsi="Goudy Old Style"/>
          <w:sz w:val="24"/>
          <w:szCs w:val="4"/>
          <w:lang w:val="en-GB"/>
        </w:rPr>
      </w:pPr>
      <w:r w:rsidRPr="008D2811">
        <w:rPr>
          <w:rFonts w:ascii="Goudy Old Style" w:hAnsi="Goudy Old Style"/>
          <w:i/>
          <w:iCs/>
          <w:sz w:val="24"/>
          <w:szCs w:val="4"/>
          <w:lang w:val="en-GB"/>
        </w:rPr>
        <w:lastRenderedPageBreak/>
        <w:t>Step 5</w:t>
      </w:r>
      <w:r>
        <w:rPr>
          <w:rFonts w:ascii="Goudy Old Style" w:hAnsi="Goudy Old Style"/>
          <w:sz w:val="24"/>
          <w:szCs w:val="4"/>
          <w:lang w:val="en-GB"/>
        </w:rPr>
        <w:t xml:space="preserve"> (Figure 2) consists of interpolati</w:t>
      </w:r>
      <w:r w:rsidR="00FA5FF0">
        <w:rPr>
          <w:rFonts w:ascii="Goudy Old Style" w:hAnsi="Goudy Old Style"/>
          <w:sz w:val="24"/>
          <w:szCs w:val="4"/>
          <w:lang w:val="en-GB"/>
        </w:rPr>
        <w:t>ng</w:t>
      </w:r>
      <w:r>
        <w:rPr>
          <w:rFonts w:ascii="Goudy Old Style" w:hAnsi="Goudy Old Style"/>
          <w:sz w:val="24"/>
          <w:szCs w:val="4"/>
          <w:lang w:val="en-GB"/>
        </w:rPr>
        <w:t xml:space="preserve"> the isohypse curves with the Generic Mapping Tool (GMT) software (</w:t>
      </w:r>
      <w:r w:rsidR="00FA5FF0">
        <w:rPr>
          <w:rFonts w:ascii="Goudy Old Style" w:hAnsi="Goudy Old Style"/>
          <w:sz w:val="24"/>
          <w:szCs w:val="4"/>
          <w:lang w:val="en-GB"/>
        </w:rPr>
        <w:t>t</w:t>
      </w:r>
      <w:r>
        <w:rPr>
          <w:rFonts w:ascii="Goudy Old Style" w:hAnsi="Goudy Old Style"/>
          <w:sz w:val="24"/>
          <w:szCs w:val="4"/>
          <w:lang w:val="en-GB"/>
        </w:rPr>
        <w:t xml:space="preserve">he code used is included in the supplementary material). The different maps resulting from this interpolation are shown in Figure 3. The grids are then extracted in xyz WGS84 format. </w:t>
      </w:r>
    </w:p>
    <w:p w14:paraId="73ED5B9B" w14:textId="38145DEC" w:rsidR="001355DB" w:rsidRDefault="001355DB" w:rsidP="001355DB">
      <w:pPr>
        <w:jc w:val="both"/>
      </w:pPr>
      <w:r>
        <w:rPr>
          <w:rFonts w:ascii="Goudy Old Style" w:hAnsi="Goudy Old Style" w:cs="Times New Roman"/>
          <w:sz w:val="24"/>
          <w:szCs w:val="24"/>
        </w:rPr>
        <w:t>This work</w:t>
      </w:r>
      <w:r w:rsidR="002E60A7">
        <w:rPr>
          <w:rFonts w:ascii="Goudy Old Style" w:hAnsi="Goudy Old Style" w:cs="Times New Roman"/>
          <w:sz w:val="24"/>
          <w:szCs w:val="24"/>
        </w:rPr>
        <w:t xml:space="preserve"> </w:t>
      </w:r>
      <w:r w:rsidR="00FA5FF0">
        <w:rPr>
          <w:rFonts w:ascii="Goudy Old Style" w:hAnsi="Goudy Old Style" w:cs="Times New Roman"/>
          <w:sz w:val="24"/>
          <w:szCs w:val="24"/>
        </w:rPr>
        <w:t>was</w:t>
      </w:r>
      <w:r w:rsidR="002E60A7">
        <w:rPr>
          <w:rFonts w:ascii="Goudy Old Style" w:hAnsi="Goudy Old Style" w:cs="Times New Roman"/>
          <w:sz w:val="24"/>
          <w:szCs w:val="24"/>
        </w:rPr>
        <w:t xml:space="preserve"> </w:t>
      </w:r>
      <w:r w:rsidR="00FA5FF0">
        <w:rPr>
          <w:rFonts w:ascii="Goudy Old Style" w:hAnsi="Goudy Old Style" w:cs="Times New Roman"/>
          <w:sz w:val="24"/>
          <w:szCs w:val="24"/>
        </w:rPr>
        <w:t xml:space="preserve">included </w:t>
      </w:r>
      <w:r w:rsidR="002E60A7">
        <w:rPr>
          <w:rFonts w:ascii="Goudy Old Style" w:hAnsi="Goudy Old Style" w:cs="Times New Roman"/>
          <w:sz w:val="24"/>
          <w:szCs w:val="24"/>
        </w:rPr>
        <w:t>in</w:t>
      </w:r>
      <w:r>
        <w:rPr>
          <w:rFonts w:ascii="Goudy Old Style" w:hAnsi="Goudy Old Style" w:cs="Times New Roman"/>
          <w:sz w:val="24"/>
          <w:szCs w:val="24"/>
        </w:rPr>
        <w:t xml:space="preserve"> a series of papers aiming to study the origin of Madagascar's faunistic</w:t>
      </w:r>
      <w:r w:rsidR="002E60A7">
        <w:rPr>
          <w:rFonts w:ascii="Goudy Old Style" w:hAnsi="Goudy Old Style" w:cs="Times New Roman"/>
          <w:sz w:val="24"/>
          <w:szCs w:val="24"/>
        </w:rPr>
        <w:t xml:space="preserve"> (Masters et al., 2020, 2021, Aslanian et al., 2022)</w:t>
      </w:r>
      <w:r>
        <w:rPr>
          <w:rFonts w:ascii="Goudy Old Style" w:hAnsi="Goudy Old Style" w:cs="Times New Roman"/>
          <w:sz w:val="24"/>
          <w:szCs w:val="24"/>
        </w:rPr>
        <w:t xml:space="preserve"> and floristic</w:t>
      </w:r>
      <w:r w:rsidR="001117D9">
        <w:rPr>
          <w:rFonts w:ascii="Goudy Old Style" w:hAnsi="Goudy Old Style" w:cs="Times New Roman"/>
          <w:sz w:val="24"/>
          <w:szCs w:val="24"/>
        </w:rPr>
        <w:t xml:space="preserve"> evolution</w:t>
      </w:r>
      <w:r>
        <w:rPr>
          <w:rFonts w:ascii="Goudy Old Style" w:hAnsi="Goudy Old Style" w:cs="Times New Roman"/>
          <w:sz w:val="24"/>
          <w:szCs w:val="24"/>
        </w:rPr>
        <w:t xml:space="preserve"> </w:t>
      </w:r>
      <w:r w:rsidR="002E60A7">
        <w:rPr>
          <w:rFonts w:ascii="Goudy Old Style" w:hAnsi="Goudy Old Style" w:cs="Times New Roman"/>
          <w:sz w:val="24"/>
          <w:szCs w:val="24"/>
        </w:rPr>
        <w:t xml:space="preserve">(Génin et al., 2022). </w:t>
      </w:r>
    </w:p>
    <w:p w14:paraId="73E0386D" w14:textId="77777777" w:rsidR="001355DB" w:rsidRPr="008D2811" w:rsidRDefault="001355DB">
      <w:pPr>
        <w:pStyle w:val="Standard"/>
        <w:jc w:val="both"/>
        <w:rPr>
          <w:lang w:val="en-GB"/>
        </w:rPr>
      </w:pPr>
    </w:p>
    <w:p w14:paraId="7BE195D2" w14:textId="77777777" w:rsidR="00A556BB" w:rsidRDefault="007E1D61">
      <w:pPr>
        <w:pStyle w:val="Corpsdetexte"/>
        <w:keepNext/>
        <w:jc w:val="both"/>
      </w:pPr>
      <w:r>
        <w:rPr>
          <w:noProof/>
          <w:lang w:eastAsia="en-GB"/>
        </w:rPr>
        <w:lastRenderedPageBreak/>
        <w:drawing>
          <wp:inline distT="0" distB="0" distL="0" distR="0" wp14:anchorId="3AEE2381" wp14:editId="5CD4D84A">
            <wp:extent cx="5664835" cy="7361555"/>
            <wp:effectExtent l="0" t="0" r="0" b="0"/>
            <wp:docPr id="5" name="Image 4" descr="C:\Users\rpellen1\Documents\ARTICLE\2022_PELLEN_SINAOE-Paleogrille Canal Mozambique\FIGURE\FIGURE 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descr="C:\Users\rpellen1\Documents\ARTICLE\2022_PELLEN_SINAOE-Paleogrille Canal Mozambique\FIGURE\FIGURE 02.png"/>
                    <pic:cNvPicPr>
                      <a:picLocks noChangeAspect="1" noChangeArrowheads="1"/>
                    </pic:cNvPicPr>
                  </pic:nvPicPr>
                  <pic:blipFill>
                    <a:blip r:embed="rId7"/>
                    <a:stretch>
                      <a:fillRect/>
                    </a:stretch>
                  </pic:blipFill>
                  <pic:spPr bwMode="auto">
                    <a:xfrm>
                      <a:off x="0" y="0"/>
                      <a:ext cx="5664835" cy="7361555"/>
                    </a:xfrm>
                    <a:prstGeom prst="rect">
                      <a:avLst/>
                    </a:prstGeom>
                  </pic:spPr>
                </pic:pic>
              </a:graphicData>
            </a:graphic>
          </wp:inline>
        </w:drawing>
      </w:r>
    </w:p>
    <w:p w14:paraId="183D8C9B" w14:textId="2FBA14CF" w:rsidR="00A556BB" w:rsidRDefault="007E1D61">
      <w:pPr>
        <w:pStyle w:val="Lgende"/>
        <w:jc w:val="both"/>
      </w:pPr>
      <w:r>
        <w:t xml:space="preserve">Figure </w:t>
      </w:r>
      <w:r>
        <w:fldChar w:fldCharType="begin"/>
      </w:r>
      <w:r>
        <w:instrText>SEQ Figure \* ARABIC</w:instrText>
      </w:r>
      <w:r>
        <w:fldChar w:fldCharType="separate"/>
      </w:r>
      <w:r>
        <w:t>3</w:t>
      </w:r>
      <w:r>
        <w:fldChar w:fldCharType="end"/>
      </w:r>
      <w:r>
        <w:t xml:space="preserve">: Illustration of the six </w:t>
      </w:r>
      <w:r w:rsidR="00554FD2">
        <w:t>paleo</w:t>
      </w:r>
      <w:r>
        <w:t xml:space="preserve"> grids illustrating intermittent bridges (5-12 Ma, 30- 35 Ma, 60-66 Ma) and inter-</w:t>
      </w:r>
      <w:r w:rsidR="00E305F4">
        <w:t>stage</w:t>
      </w:r>
      <w:r>
        <w:t xml:space="preserve"> periods (each map illustrating a snapshot of these periods (i.e. 12-30 Ma, 35-60Ma, 66 – 84 Ma)) reconstructed from the compilation of onshore and offshore data.</w:t>
      </w:r>
    </w:p>
    <w:p w14:paraId="0C47DEC5" w14:textId="77777777" w:rsidR="00A556BB" w:rsidRDefault="00A556BB">
      <w:pPr>
        <w:jc w:val="both"/>
        <w:rPr>
          <w:rFonts w:ascii="Times New Roman" w:hAnsi="Times New Roman" w:cs="Times New Roman"/>
          <w:b/>
          <w:sz w:val="24"/>
          <w:szCs w:val="24"/>
        </w:rPr>
      </w:pPr>
    </w:p>
    <w:p w14:paraId="3C39D17B" w14:textId="77777777" w:rsidR="00A556BB" w:rsidRDefault="00A556BB">
      <w:pPr>
        <w:jc w:val="both"/>
        <w:rPr>
          <w:rFonts w:ascii="Times New Roman" w:hAnsi="Times New Roman" w:cs="Times New Roman"/>
          <w:b/>
          <w:sz w:val="24"/>
          <w:szCs w:val="24"/>
        </w:rPr>
      </w:pPr>
    </w:p>
    <w:p w14:paraId="11263214" w14:textId="77777777" w:rsidR="00A556BB" w:rsidRDefault="00A556BB">
      <w:pPr>
        <w:jc w:val="both"/>
        <w:rPr>
          <w:rFonts w:ascii="Times New Roman" w:hAnsi="Times New Roman" w:cs="Times New Roman"/>
          <w:b/>
          <w:sz w:val="24"/>
          <w:szCs w:val="24"/>
        </w:rPr>
      </w:pPr>
    </w:p>
    <w:p w14:paraId="015BED4E" w14:textId="77777777" w:rsidR="00A556BB" w:rsidRDefault="00A556BB">
      <w:pPr>
        <w:jc w:val="both"/>
        <w:rPr>
          <w:rFonts w:ascii="Times New Roman" w:hAnsi="Times New Roman" w:cs="Times New Roman"/>
          <w:b/>
          <w:sz w:val="24"/>
          <w:szCs w:val="24"/>
        </w:rPr>
      </w:pPr>
    </w:p>
    <w:p w14:paraId="3EAB7A1D" w14:textId="77777777" w:rsidR="00A556BB" w:rsidRPr="0066794E" w:rsidRDefault="007E1D61">
      <w:pPr>
        <w:jc w:val="both"/>
        <w:rPr>
          <w:rFonts w:ascii="Times New Roman" w:hAnsi="Times New Roman" w:cs="Times New Roman"/>
          <w:b/>
          <w:sz w:val="24"/>
          <w:szCs w:val="24"/>
          <w:lang w:val="fr-FR"/>
        </w:rPr>
      </w:pPr>
      <w:r w:rsidRPr="0066794E">
        <w:rPr>
          <w:rFonts w:ascii="Times New Roman" w:hAnsi="Times New Roman" w:cs="Times New Roman"/>
          <w:b/>
          <w:sz w:val="24"/>
          <w:szCs w:val="24"/>
          <w:lang w:val="fr-FR"/>
        </w:rPr>
        <w:lastRenderedPageBreak/>
        <w:t>References</w:t>
      </w:r>
    </w:p>
    <w:p w14:paraId="0416350F" w14:textId="77777777" w:rsidR="008D2811" w:rsidRDefault="002E60A7" w:rsidP="008D2811">
      <w:pPr>
        <w:suppressAutoHyphens w:val="0"/>
        <w:autoSpaceDE w:val="0"/>
        <w:autoSpaceDN w:val="0"/>
        <w:adjustRightInd w:val="0"/>
        <w:spacing w:after="0" w:line="240" w:lineRule="auto"/>
        <w:ind w:left="720" w:hanging="720"/>
        <w:jc w:val="both"/>
        <w:rPr>
          <w:rFonts w:ascii="Goudy Old Style" w:hAnsi="Goudy Old Style" w:cs="Arial"/>
          <w:sz w:val="24"/>
          <w:szCs w:val="24"/>
          <w:lang w:val="fr-FR"/>
        </w:rPr>
      </w:pPr>
      <w:r w:rsidRPr="008D2811">
        <w:rPr>
          <w:rFonts w:ascii="Goudy Old Style" w:hAnsi="Goudy Old Style" w:cs="Arial"/>
          <w:sz w:val="24"/>
          <w:szCs w:val="24"/>
          <w:lang w:val="fr-FR"/>
        </w:rPr>
        <w:t>Aslanian, D., Pellen, R., Masters, J., Génin, F., Rabineau, M., Mazza, P., Moulin, M., Thompson, J., Siuc, J.-P., Popescu, S.-M., Fauquette, S., Linol, B., Doucouré, M., Huck, T., Penven, P., Le Hir, T., and Zhang, Y., 2022, L'endémisme de Madagascar: démonstration d'une méthode holistique: Pangea Infos, v. 42.</w:t>
      </w:r>
    </w:p>
    <w:p w14:paraId="1232852E" w14:textId="62FE25FD" w:rsidR="008D2811" w:rsidRPr="0066794E" w:rsidRDefault="008D2811" w:rsidP="008D2811">
      <w:pPr>
        <w:suppressAutoHyphens w:val="0"/>
        <w:autoSpaceDE w:val="0"/>
        <w:autoSpaceDN w:val="0"/>
        <w:adjustRightInd w:val="0"/>
        <w:spacing w:after="0" w:line="240" w:lineRule="auto"/>
        <w:ind w:left="720" w:hanging="720"/>
        <w:jc w:val="both"/>
        <w:rPr>
          <w:rFonts w:ascii="Goudy Old Style" w:hAnsi="Goudy Old Style" w:cs="Arial"/>
          <w:sz w:val="24"/>
          <w:szCs w:val="24"/>
        </w:rPr>
      </w:pPr>
      <w:r w:rsidRPr="008D2811">
        <w:rPr>
          <w:rFonts w:ascii="Goudy Old Style" w:hAnsi="Goudy Old Style"/>
          <w:sz w:val="24"/>
          <w:szCs w:val="24"/>
        </w:rPr>
        <w:t xml:space="preserve">Coffin, M.F. and Rabinowitz, P.D., 1987. Reconstruction of Madagascar and Africa: Evidence from the Davie Fracture Zone and western Somali Basin. Journal of Geophysical Research, 92(B9): 9385-9406. </w:t>
      </w:r>
    </w:p>
    <w:p w14:paraId="7B6B5B4A" w14:textId="77777777" w:rsidR="008D2811" w:rsidRDefault="007E1D61" w:rsidP="008D2811">
      <w:pPr>
        <w:spacing w:after="0" w:line="240" w:lineRule="auto"/>
        <w:ind w:left="720" w:hanging="720"/>
        <w:jc w:val="both"/>
        <w:rPr>
          <w:rFonts w:ascii="Goudy Old Style" w:hAnsi="Goudy Old Style" w:cs="Arial"/>
          <w:sz w:val="24"/>
          <w:szCs w:val="24"/>
        </w:rPr>
      </w:pPr>
      <w:r w:rsidRPr="008D2811">
        <w:rPr>
          <w:rFonts w:ascii="Goudy Old Style" w:hAnsi="Goudy Old Style" w:cs="Arial"/>
          <w:sz w:val="24"/>
          <w:szCs w:val="24"/>
        </w:rPr>
        <w:t>Courgeon, S., Jorry, S.J., Jouet, G., Camoin, G., BouDagher-Fadel, M.K., Bachèlery, P., Caline, B., Boichard, R., Révillon, S., Thomas, Y., Thereau, E., and Guérin, C., 2017, Impact of tectonic and volcanism on the Neogene evolution of isolated carbonate platforms (SWIndian Ocean): Sedimentary Geology, v. 355, p. 114-131.</w:t>
      </w:r>
    </w:p>
    <w:p w14:paraId="584D002F" w14:textId="609A2183" w:rsidR="008D2811" w:rsidRPr="0066794E" w:rsidRDefault="008D2811" w:rsidP="008D2811">
      <w:pPr>
        <w:spacing w:after="0" w:line="240" w:lineRule="auto"/>
        <w:ind w:left="720" w:hanging="720"/>
        <w:jc w:val="both"/>
        <w:rPr>
          <w:rFonts w:ascii="Goudy Old Style" w:hAnsi="Goudy Old Style" w:cs="Arial"/>
          <w:sz w:val="24"/>
          <w:szCs w:val="24"/>
          <w:lang w:val="fr-FR"/>
        </w:rPr>
      </w:pPr>
      <w:r w:rsidRPr="008D2811">
        <w:rPr>
          <w:rFonts w:ascii="Goudy Old Style" w:hAnsi="Goudy Old Style"/>
          <w:sz w:val="24"/>
          <w:szCs w:val="24"/>
        </w:rPr>
        <w:t xml:space="preserve">Davis, J.K., Lawver, L.A, Norton, I.O., Gahagan, L.M., 2016. New Somali Basin magnetic anomalies and a plate model for the early Indian Ocean. </w:t>
      </w:r>
      <w:r w:rsidRPr="0066794E">
        <w:rPr>
          <w:rFonts w:ascii="Goudy Old Style" w:hAnsi="Goudy Old Style"/>
          <w:sz w:val="24"/>
          <w:szCs w:val="24"/>
          <w:lang w:val="fr-FR"/>
        </w:rPr>
        <w:t xml:space="preserve">Gondwana Research 34, 16–28. </w:t>
      </w:r>
    </w:p>
    <w:p w14:paraId="3375B094" w14:textId="7A0E61CA" w:rsidR="00A556BB" w:rsidRPr="008D2811" w:rsidRDefault="007E1D61" w:rsidP="008D2811">
      <w:pPr>
        <w:spacing w:after="0" w:line="240" w:lineRule="auto"/>
        <w:ind w:left="720" w:hanging="720"/>
        <w:jc w:val="both"/>
        <w:rPr>
          <w:rFonts w:ascii="Goudy Old Style" w:hAnsi="Goudy Old Style"/>
          <w:sz w:val="24"/>
          <w:szCs w:val="24"/>
          <w:lang w:val="fr-FR"/>
        </w:rPr>
      </w:pPr>
      <w:r w:rsidRPr="008D2811">
        <w:rPr>
          <w:rFonts w:ascii="Goudy Old Style" w:hAnsi="Goudy Old Style" w:cs="Arial"/>
          <w:sz w:val="24"/>
          <w:szCs w:val="24"/>
          <w:lang w:val="fr-FR"/>
        </w:rPr>
        <w:t xml:space="preserve">Delaunay, A. (2018). Les mouvements verticaux de Madagascar (90–0 Ma): Une analyse couplée des formes du relief et de l'enregistrement sédimen- taire des marges ouest malgaches. PhD thesis, </w:t>
      </w:r>
      <w:r w:rsidR="008445E0" w:rsidRPr="008D2811">
        <w:rPr>
          <w:rFonts w:ascii="Goudy Old Style" w:hAnsi="Goudy Old Style" w:cs="Arial"/>
          <w:sz w:val="24"/>
          <w:szCs w:val="24"/>
          <w:lang w:val="fr-FR"/>
        </w:rPr>
        <w:t>Université</w:t>
      </w:r>
      <w:r w:rsidRPr="008D2811">
        <w:rPr>
          <w:rFonts w:ascii="Goudy Old Style" w:hAnsi="Goudy Old Style" w:cs="Arial"/>
          <w:sz w:val="24"/>
          <w:szCs w:val="24"/>
          <w:lang w:val="fr-FR"/>
        </w:rPr>
        <w:t xml:space="preserve">́ de Rennes 1. </w:t>
      </w:r>
      <w:hyperlink r:id="rId8">
        <w:r w:rsidRPr="008D2811">
          <w:rPr>
            <w:rStyle w:val="Lienhypertexte"/>
            <w:rFonts w:ascii="Goudy Old Style" w:hAnsi="Goudy Old Style" w:cs="Arial"/>
            <w:sz w:val="24"/>
            <w:szCs w:val="24"/>
            <w:lang w:val="fr-FR"/>
          </w:rPr>
          <w:t>https://doi.org/10.13140/RG.2.2.35631.69283</w:t>
        </w:r>
      </w:hyperlink>
    </w:p>
    <w:p w14:paraId="4503E47F" w14:textId="77777777" w:rsidR="009800BA" w:rsidRPr="008D2811" w:rsidRDefault="009800BA" w:rsidP="008D2811">
      <w:pPr>
        <w:spacing w:after="0" w:line="240" w:lineRule="auto"/>
        <w:ind w:left="720" w:hanging="720"/>
        <w:jc w:val="both"/>
        <w:rPr>
          <w:rFonts w:ascii="Goudy Old Style" w:hAnsi="Goudy Old Style" w:cs="AdvOT596495f2"/>
          <w:sz w:val="24"/>
          <w:szCs w:val="24"/>
        </w:rPr>
      </w:pPr>
      <w:r w:rsidRPr="0066794E">
        <w:rPr>
          <w:rFonts w:ascii="Goudy Old Style" w:hAnsi="Goudy Old Style" w:cs="AdvOT596495f2"/>
          <w:sz w:val="24"/>
          <w:szCs w:val="24"/>
          <w:lang w:val="fr-FR"/>
        </w:rPr>
        <w:t xml:space="preserve">Génin, F., Mazza, P.P.A., Pellen, R., Rabineau, M., Aslaian, D., Masters, J.C., accepted. </w:t>
      </w:r>
      <w:r w:rsidRPr="008D2811">
        <w:rPr>
          <w:rFonts w:ascii="Goudy Old Style" w:hAnsi="Goudy Old Style" w:cs="AdvOT596495f2"/>
          <w:sz w:val="24"/>
          <w:szCs w:val="24"/>
        </w:rPr>
        <w:t>Co-evolution assists geographic dispersal: the case of Madagascar. Biological Journal of the Linnean Society.</w:t>
      </w:r>
      <w:r w:rsidR="007E1D61" w:rsidRPr="008D2811">
        <w:rPr>
          <w:rFonts w:ascii="Goudy Old Style" w:hAnsi="Goudy Old Style" w:cs="AdvOT596495f2"/>
          <w:sz w:val="24"/>
          <w:szCs w:val="24"/>
        </w:rPr>
        <w:t xml:space="preserve"> </w:t>
      </w:r>
    </w:p>
    <w:p w14:paraId="7CC36335" w14:textId="77777777" w:rsidR="008445E0" w:rsidRDefault="007E1D61" w:rsidP="008445E0">
      <w:pPr>
        <w:spacing w:after="0" w:line="240" w:lineRule="auto"/>
        <w:ind w:left="720" w:hanging="720"/>
        <w:jc w:val="both"/>
        <w:rPr>
          <w:rFonts w:ascii="Goudy Old Style" w:hAnsi="Goudy Old Style" w:cs="AdvOT596495f2"/>
          <w:sz w:val="24"/>
          <w:szCs w:val="24"/>
        </w:rPr>
      </w:pPr>
      <w:r w:rsidRPr="008D2811">
        <w:rPr>
          <w:rFonts w:ascii="Goudy Old Style" w:hAnsi="Goudy Old Style" w:cs="AdvOT596495f2"/>
          <w:sz w:val="24"/>
          <w:szCs w:val="24"/>
        </w:rPr>
        <w:t>Guillocheau, F., Rouby, D., Robin, C., Helm, C., Rolland, N., Le Carlier de Veslud, C., Braun, J., 2012. Quanti</w:t>
      </w:r>
      <w:r w:rsidRPr="008D2811">
        <w:rPr>
          <w:rFonts w:ascii="Goudy Old Style" w:hAnsi="Goudy Old Style" w:cs="AdvOT596495f2+fb"/>
          <w:sz w:val="24"/>
          <w:szCs w:val="24"/>
        </w:rPr>
        <w:t>fi</w:t>
      </w:r>
      <w:r w:rsidRPr="008D2811">
        <w:rPr>
          <w:rFonts w:ascii="Goudy Old Style" w:hAnsi="Goudy Old Style" w:cs="AdvOT596495f2"/>
          <w:sz w:val="24"/>
          <w:szCs w:val="24"/>
        </w:rPr>
        <w:t>cation and causes of the terrigeneous sediment budget at the scale of a continental margin: a new method applied to the Namibia-South Africa margin. Basin Res. 24 (1), 3</w:t>
      </w:r>
      <w:r w:rsidRPr="008D2811">
        <w:rPr>
          <w:rFonts w:ascii="Goudy Old Style" w:hAnsi="Goudy Old Style" w:cs="AdvOT596495f2+20"/>
          <w:sz w:val="24"/>
          <w:szCs w:val="24"/>
        </w:rPr>
        <w:t>–</w:t>
      </w:r>
      <w:r w:rsidRPr="008D2811">
        <w:rPr>
          <w:rFonts w:ascii="Goudy Old Style" w:hAnsi="Goudy Old Style" w:cs="AdvOT596495f2"/>
          <w:sz w:val="24"/>
          <w:szCs w:val="24"/>
        </w:rPr>
        <w:t>30.</w:t>
      </w:r>
    </w:p>
    <w:p w14:paraId="76E7920C" w14:textId="10BD0FC9" w:rsidR="008D2811" w:rsidRPr="008445E0" w:rsidRDefault="008D2811" w:rsidP="008445E0">
      <w:pPr>
        <w:spacing w:after="0" w:line="240" w:lineRule="auto"/>
        <w:ind w:left="720" w:hanging="720"/>
        <w:jc w:val="both"/>
        <w:rPr>
          <w:rFonts w:ascii="Goudy Old Style" w:hAnsi="Goudy Old Style"/>
          <w:sz w:val="24"/>
          <w:szCs w:val="24"/>
        </w:rPr>
      </w:pPr>
      <w:r w:rsidRPr="008D2811">
        <w:rPr>
          <w:rFonts w:ascii="Goudy Old Style" w:hAnsi="Goudy Old Style"/>
          <w:sz w:val="24"/>
          <w:szCs w:val="24"/>
        </w:rPr>
        <w:t xml:space="preserve">Heirtzler, T.R. and Burroughs, R.W., 1971. Madagascar's </w:t>
      </w:r>
      <w:r w:rsidR="00554FD2">
        <w:rPr>
          <w:rFonts w:ascii="Goudy Old Style" w:hAnsi="Goudy Old Style"/>
          <w:sz w:val="24"/>
          <w:szCs w:val="24"/>
        </w:rPr>
        <w:t>paleo</w:t>
      </w:r>
      <w:r w:rsidRPr="008D2811">
        <w:rPr>
          <w:rFonts w:ascii="Goudy Old Style" w:hAnsi="Goudy Old Style"/>
          <w:sz w:val="24"/>
          <w:szCs w:val="24"/>
        </w:rPr>
        <w:t xml:space="preserve">-position. New data from the Mozambique Channel. </w:t>
      </w:r>
      <w:r w:rsidRPr="0066794E">
        <w:rPr>
          <w:rFonts w:ascii="Goudy Old Style" w:hAnsi="Goudy Old Style"/>
          <w:sz w:val="24"/>
          <w:szCs w:val="24"/>
        </w:rPr>
        <w:t>Science 174, 488-490.</w:t>
      </w:r>
    </w:p>
    <w:p w14:paraId="5F40EA74" w14:textId="77777777" w:rsidR="00A556BB" w:rsidRPr="008D2811" w:rsidRDefault="007E1D61" w:rsidP="008D2811">
      <w:pPr>
        <w:spacing w:after="0" w:line="240" w:lineRule="auto"/>
        <w:ind w:left="720" w:hanging="720"/>
        <w:jc w:val="both"/>
        <w:rPr>
          <w:rFonts w:ascii="Goudy Old Style" w:hAnsi="Goudy Old Style"/>
          <w:sz w:val="24"/>
          <w:szCs w:val="24"/>
        </w:rPr>
      </w:pPr>
      <w:r w:rsidRPr="008D2811">
        <w:rPr>
          <w:rFonts w:ascii="Goudy Old Style" w:hAnsi="Goudy Old Style" w:cs="AdvOT596495f2"/>
          <w:sz w:val="24"/>
          <w:szCs w:val="24"/>
        </w:rPr>
        <w:t>Leprêtre, A. Schnurle,  P., Evain, M., Verrier, F., Moorcroft,  D.,. de Clarens, P., Corela, C., Afilhado, A., Loureiro, A., Leroy, S., d’Acremont, E., Thompson, J., Aslanian D.,  Moulin M. and MOZ3/5 Team, Deep structure of the North Natal Valley (Mozambique) using combined wide</w:t>
      </w:r>
      <w:r w:rsidRPr="008D2811">
        <w:rPr>
          <w:rFonts w:ascii="Times New Roman" w:hAnsi="Times New Roman" w:cs="Times New Roman"/>
          <w:sz w:val="24"/>
          <w:szCs w:val="24"/>
        </w:rPr>
        <w:t>‐</w:t>
      </w:r>
      <w:r w:rsidRPr="008D2811">
        <w:rPr>
          <w:rFonts w:ascii="Goudy Old Style" w:hAnsi="Goudy Old Style" w:cs="AdvOT596495f2"/>
          <w:sz w:val="24"/>
          <w:szCs w:val="24"/>
        </w:rPr>
        <w:t xml:space="preserve">angle and reflection seismic data. Journal of Geophysical Research: Solid Earth, 126, e2020JB021171. </w:t>
      </w:r>
      <w:r w:rsidRPr="008D2811">
        <w:rPr>
          <w:rStyle w:val="Lienhypertexte"/>
          <w:rFonts w:ascii="Goudy Old Style" w:hAnsi="Goudy Old Style" w:cs="AdvOT596495f2"/>
          <w:sz w:val="24"/>
          <w:szCs w:val="24"/>
        </w:rPr>
        <w:t>https://doi.org/10.1029/2020JB021171</w:t>
      </w:r>
    </w:p>
    <w:p w14:paraId="586F45EC" w14:textId="4013498B" w:rsidR="00A556BB" w:rsidRPr="008D2811" w:rsidRDefault="007E1D61" w:rsidP="008D2811">
      <w:pPr>
        <w:spacing w:after="0" w:line="240" w:lineRule="auto"/>
        <w:ind w:left="720" w:hanging="720"/>
        <w:jc w:val="both"/>
        <w:rPr>
          <w:rFonts w:ascii="Goudy Old Style" w:hAnsi="Goudy Old Style" w:cs="Arial"/>
          <w:sz w:val="24"/>
          <w:szCs w:val="24"/>
        </w:rPr>
      </w:pPr>
      <w:r w:rsidRPr="008D2811">
        <w:rPr>
          <w:rFonts w:ascii="Goudy Old Style" w:hAnsi="Goudy Old Style" w:cs="Arial"/>
          <w:sz w:val="24"/>
          <w:szCs w:val="24"/>
        </w:rPr>
        <w:t>Leroux, E., Counts, J., Jorry, S., Jouet, G., Révillon, S., BouDagher-Fadel, M., Courgeon, S., Berthod, C., Ruffet, G., Bachèlery, P., and Grenard-Grand, E., 2020, Tectonic, climate, and oceanographic changes since the Cretaceous in the Somali Basin (SW Indian Ocean): New insights from the Glorieuses seamount (Eparse Islands) and its surrounding deep basin: Marine Geology.</w:t>
      </w:r>
    </w:p>
    <w:p w14:paraId="3FDA4A26" w14:textId="77777777" w:rsidR="00A556BB" w:rsidRPr="008D2811" w:rsidRDefault="007E1D61" w:rsidP="008D2811">
      <w:pPr>
        <w:spacing w:after="0" w:line="240" w:lineRule="auto"/>
        <w:ind w:left="720" w:hanging="720"/>
        <w:jc w:val="both"/>
        <w:rPr>
          <w:rFonts w:ascii="Goudy Old Style" w:hAnsi="Goudy Old Style" w:cs="AdvOT596495f2"/>
          <w:sz w:val="24"/>
          <w:szCs w:val="24"/>
        </w:rPr>
      </w:pPr>
      <w:r w:rsidRPr="008D2811">
        <w:rPr>
          <w:rFonts w:ascii="Goudy Old Style" w:hAnsi="Goudy Old Style" w:cs="AdvOT596495f2"/>
          <w:sz w:val="24"/>
          <w:szCs w:val="24"/>
        </w:rPr>
        <w:t xml:space="preserve">Masters, J., Génin, F., Zhang, Y., Pellen, R., Huck, T., Mazza, P. P. A., Rabineau, M., Doucoure, M. and Aslanian, D., Biogeographic mechanisms involved in the colonisation of Madagascar by African vertebrates: rifting, rafting and runways, Journal of Biogeography, December 2020, 00:1–19. DOI: 10.1111/jbi.14032. </w:t>
      </w:r>
    </w:p>
    <w:p w14:paraId="345B5E5C" w14:textId="77777777" w:rsidR="00A556BB" w:rsidRPr="008D2811" w:rsidRDefault="007E1D61" w:rsidP="008D2811">
      <w:pPr>
        <w:spacing w:after="0" w:line="240" w:lineRule="auto"/>
        <w:ind w:left="720" w:hanging="720"/>
        <w:jc w:val="both"/>
        <w:rPr>
          <w:rFonts w:ascii="Goudy Old Style" w:hAnsi="Goudy Old Style" w:cs="Arial"/>
          <w:sz w:val="24"/>
          <w:szCs w:val="24"/>
        </w:rPr>
      </w:pPr>
      <w:r w:rsidRPr="008D2811">
        <w:rPr>
          <w:rFonts w:ascii="Goudy Old Style" w:hAnsi="Goudy Old Style" w:cs="Arial"/>
          <w:sz w:val="24"/>
          <w:szCs w:val="24"/>
        </w:rPr>
        <w:t>Masters, J., Génin, F., Pellen, R., Mazza, P., Zhang, Y., Huck, T., Rabineau, M., and Aslanian, D., 2021, Geodispersal as a Biogeographic Mechanism for Cenozoic Exchanges between Madagascar and Africa: The natural History of Madagascar (2nd Edition).</w:t>
      </w:r>
    </w:p>
    <w:p w14:paraId="303FBEFF" w14:textId="77777777" w:rsidR="00A556BB" w:rsidRPr="008D2811" w:rsidRDefault="007E1D61" w:rsidP="008D2811">
      <w:pPr>
        <w:spacing w:after="0" w:line="240" w:lineRule="auto"/>
        <w:ind w:left="720" w:hanging="720"/>
        <w:jc w:val="both"/>
        <w:rPr>
          <w:rFonts w:ascii="Goudy Old Style" w:hAnsi="Goudy Old Style" w:cs="Arial"/>
          <w:sz w:val="24"/>
          <w:szCs w:val="24"/>
        </w:rPr>
      </w:pPr>
      <w:r w:rsidRPr="008D2811">
        <w:rPr>
          <w:rFonts w:ascii="Goudy Old Style" w:hAnsi="Goudy Old Style" w:cs="Arial"/>
          <w:sz w:val="24"/>
          <w:szCs w:val="24"/>
        </w:rPr>
        <w:t>Matias, L. M., Olivet, J.-L., Aslanian, D., &amp; Fidalgo-González, L. (2005). PLACA: A white box for plate reconstruction and best-fit pole determination. Computers and Geosciences, 31, 437–452. https://doi.org/10.1016/j.cageo.2004.09.019</w:t>
      </w:r>
    </w:p>
    <w:p w14:paraId="158F2F84" w14:textId="77777777" w:rsidR="008445E0" w:rsidRDefault="007E1D61" w:rsidP="008445E0">
      <w:pPr>
        <w:spacing w:after="0" w:line="240" w:lineRule="auto"/>
        <w:ind w:left="720" w:hanging="720"/>
        <w:jc w:val="both"/>
        <w:rPr>
          <w:rStyle w:val="Lienhypertexte"/>
          <w:rFonts w:ascii="Goudy Old Style" w:hAnsi="Goudy Old Style" w:cs="Arial"/>
          <w:sz w:val="24"/>
          <w:szCs w:val="24"/>
          <w:lang w:val="fr-FR"/>
        </w:rPr>
      </w:pPr>
      <w:r w:rsidRPr="008D2811">
        <w:rPr>
          <w:rFonts w:ascii="Goudy Old Style" w:hAnsi="Goudy Old Style" w:cs="Arial"/>
          <w:sz w:val="24"/>
          <w:szCs w:val="24"/>
        </w:rPr>
        <w:t xml:space="preserve">Moulin, M., Aslanian, D., Evain, M., Leprêtre, A., Schnurle, P., Verrier, F., Thompson, J., De Clarens, P., Dias, and the PAMELA-MOZ35 team, Gondwana breakup and passive </w:t>
      </w:r>
      <w:r w:rsidRPr="008D2811">
        <w:rPr>
          <w:rFonts w:ascii="Goudy Old Style" w:hAnsi="Goudy Old Style" w:cs="Arial"/>
          <w:sz w:val="24"/>
          <w:szCs w:val="24"/>
        </w:rPr>
        <w:lastRenderedPageBreak/>
        <w:t xml:space="preserve">margin genesis: Messages from the Natal Valley, Terra Nova, 32:205–214. </w:t>
      </w:r>
      <w:r w:rsidRPr="008D2811">
        <w:rPr>
          <w:rFonts w:ascii="Goudy Old Style" w:hAnsi="Goudy Old Style" w:cs="Arial"/>
          <w:sz w:val="24"/>
          <w:szCs w:val="24"/>
          <w:lang w:val="fr-FR"/>
        </w:rPr>
        <w:t xml:space="preserve">2020. </w:t>
      </w:r>
      <w:hyperlink r:id="rId9">
        <w:r w:rsidRPr="008D2811">
          <w:rPr>
            <w:rStyle w:val="Lienhypertexte"/>
            <w:rFonts w:ascii="Goudy Old Style" w:hAnsi="Goudy Old Style" w:cs="Arial"/>
            <w:sz w:val="24"/>
            <w:szCs w:val="24"/>
            <w:lang w:val="fr-FR"/>
          </w:rPr>
          <w:t>https://doi.org/10.1111/ter.12448</w:t>
        </w:r>
      </w:hyperlink>
    </w:p>
    <w:p w14:paraId="5FF2CA5A" w14:textId="311E8810" w:rsidR="008D2811" w:rsidRPr="008445E0" w:rsidRDefault="008D2811" w:rsidP="008445E0">
      <w:pPr>
        <w:spacing w:after="0" w:line="240" w:lineRule="auto"/>
        <w:ind w:left="720" w:hanging="720"/>
        <w:jc w:val="both"/>
        <w:rPr>
          <w:rFonts w:ascii="Goudy Old Style" w:hAnsi="Goudy Old Style"/>
          <w:sz w:val="24"/>
          <w:szCs w:val="24"/>
          <w:lang w:val="fr-FR"/>
        </w:rPr>
      </w:pPr>
      <w:r w:rsidRPr="008D2811">
        <w:rPr>
          <w:rFonts w:ascii="Goudy Old Style" w:hAnsi="Goudy Old Style"/>
          <w:sz w:val="24"/>
          <w:szCs w:val="24"/>
          <w:lang w:val="fr-FR"/>
        </w:rPr>
        <w:t>Olivet J. L., Bonnin J., Beuzart P. et Auzende J. M., 1984. —Cinématique de l'Atlantique Nord et Central.— Rapp. Sci. Tech. C.N.E.X.O., v. 54, 108 p.</w:t>
      </w:r>
    </w:p>
    <w:p w14:paraId="43CE5E75" w14:textId="77777777" w:rsidR="00A556BB" w:rsidRPr="008D2811" w:rsidRDefault="007E1D61" w:rsidP="008D2811">
      <w:pPr>
        <w:spacing w:after="0" w:line="240" w:lineRule="auto"/>
        <w:ind w:left="720" w:hanging="720"/>
        <w:jc w:val="both"/>
        <w:rPr>
          <w:rFonts w:ascii="Goudy Old Style" w:hAnsi="Goudy Old Style"/>
          <w:sz w:val="24"/>
          <w:szCs w:val="24"/>
          <w:lang w:val="fr-FR"/>
        </w:rPr>
      </w:pPr>
      <w:r w:rsidRPr="008D2811">
        <w:rPr>
          <w:rFonts w:ascii="Goudy Old Style" w:hAnsi="Goudy Old Style" w:cs="Arial"/>
          <w:sz w:val="24"/>
          <w:szCs w:val="24"/>
          <w:lang w:val="fr-FR"/>
        </w:rPr>
        <w:t xml:space="preserve">Pelleau, P., Aslanian, D., Matias, L., Moulin, M., Augustin, J.-M., Quemener, G., &amp; Poncelet, C. (2015). </w:t>
      </w:r>
      <w:r w:rsidRPr="008D2811">
        <w:rPr>
          <w:rFonts w:ascii="Goudy Old Style" w:hAnsi="Goudy Old Style" w:cs="Arial"/>
          <w:sz w:val="24"/>
          <w:szCs w:val="24"/>
        </w:rPr>
        <w:t xml:space="preserve">Placa4D freeware: A new interactive tool for palinspastic reconstruction in 3D. </w:t>
      </w:r>
      <w:r w:rsidRPr="008D2811">
        <w:rPr>
          <w:rFonts w:ascii="Goudy Old Style" w:hAnsi="Goudy Old Style" w:cs="Arial"/>
          <w:sz w:val="24"/>
          <w:szCs w:val="24"/>
          <w:lang w:val="fr-FR"/>
        </w:rPr>
        <w:t>American Association of Petroleum Geologists Congress.</w:t>
      </w:r>
    </w:p>
    <w:p w14:paraId="5F0A9621" w14:textId="77777777" w:rsidR="00A556BB" w:rsidRPr="008D2811" w:rsidRDefault="007E1D61" w:rsidP="008D2811">
      <w:pPr>
        <w:spacing w:after="0" w:line="240" w:lineRule="auto"/>
        <w:ind w:left="720" w:hanging="720"/>
        <w:jc w:val="both"/>
        <w:rPr>
          <w:rFonts w:ascii="Goudy Old Style" w:hAnsi="Goudy Old Style"/>
          <w:sz w:val="24"/>
          <w:szCs w:val="24"/>
          <w:lang w:val="fr-FR"/>
        </w:rPr>
      </w:pPr>
      <w:r w:rsidRPr="008D2811">
        <w:rPr>
          <w:rFonts w:ascii="Goudy Old Style" w:hAnsi="Goudy Old Style" w:cs="Arial"/>
          <w:sz w:val="24"/>
          <w:szCs w:val="24"/>
          <w:lang w:val="fr-FR"/>
        </w:rPr>
        <w:t>Ponte, J.-P. (2018). La marge africaine du canal du Mozambique (le sys- tème turbiditique du Zambèze): Une approche "Source to Sink" au Méso-Cénozoi</w:t>
      </w:r>
      <w:r w:rsidRPr="008D2811">
        <w:rPr>
          <w:rFonts w:ascii="Times New Roman" w:hAnsi="Times New Roman" w:cs="Times New Roman"/>
          <w:sz w:val="24"/>
          <w:szCs w:val="24"/>
          <w:lang w:val="fr-FR"/>
        </w:rPr>
        <w:t>̈</w:t>
      </w:r>
      <w:r w:rsidRPr="008D2811">
        <w:rPr>
          <w:rFonts w:ascii="Goudy Old Style" w:hAnsi="Goudy Old Style" w:cs="Arial"/>
          <w:sz w:val="24"/>
          <w:szCs w:val="24"/>
          <w:lang w:val="fr-FR"/>
        </w:rPr>
        <w:t>que. Thèse de doctorat - Université de Bretagne Loire. Retrieved from https://hal-insu.archives-ouvertes.fr/ tel-01865479</w:t>
      </w:r>
    </w:p>
    <w:p w14:paraId="342E51D8" w14:textId="3EF923D3" w:rsidR="00A556BB" w:rsidRPr="008D2811" w:rsidRDefault="007E1D61" w:rsidP="008D2811">
      <w:pPr>
        <w:spacing w:after="0" w:line="240" w:lineRule="auto"/>
        <w:ind w:left="720" w:hanging="720"/>
        <w:jc w:val="both"/>
        <w:rPr>
          <w:rFonts w:ascii="Goudy Old Style" w:hAnsi="Goudy Old Style" w:cs="Arial"/>
          <w:sz w:val="24"/>
          <w:szCs w:val="24"/>
        </w:rPr>
      </w:pPr>
      <w:r w:rsidRPr="008D2811">
        <w:rPr>
          <w:rFonts w:ascii="Goudy Old Style" w:hAnsi="Goudy Old Style" w:cs="Arial"/>
          <w:sz w:val="24"/>
          <w:szCs w:val="24"/>
        </w:rPr>
        <w:t>Ponte, J.-P., Robin, C., Guillocheau, F., Popescu, S.-M., Suc, J.-P., Dall'Asta, M., Melinte-Dobrinescu, M.C., Bubik, M., Dupont, G., and Gaillot, J., 2019, The Zambezi delta (Mozambique channel, East Africa): High resolution dating combining bio- orbital and seismic stratigraphies to determine climate (</w:t>
      </w:r>
      <w:r w:rsidR="00554FD2">
        <w:rPr>
          <w:rFonts w:ascii="Goudy Old Style" w:hAnsi="Goudy Old Style" w:cs="Arial"/>
          <w:sz w:val="24"/>
          <w:szCs w:val="24"/>
        </w:rPr>
        <w:t>paleo</w:t>
      </w:r>
      <w:r w:rsidRPr="008D2811">
        <w:rPr>
          <w:rFonts w:ascii="Goudy Old Style" w:hAnsi="Goudy Old Style" w:cs="Arial"/>
          <w:sz w:val="24"/>
          <w:szCs w:val="24"/>
        </w:rPr>
        <w:t>precipitation) and tectonic controls on a passive margin: Marine and Petroleum Geology, v. 105, p. 293-312.</w:t>
      </w:r>
    </w:p>
    <w:p w14:paraId="7006ADD9" w14:textId="252026C9" w:rsidR="00A556BB" w:rsidRPr="008D2811" w:rsidRDefault="007E1D61" w:rsidP="008D2811">
      <w:pPr>
        <w:spacing w:after="0" w:line="240" w:lineRule="auto"/>
        <w:ind w:left="720" w:hanging="720"/>
        <w:jc w:val="both"/>
        <w:rPr>
          <w:rFonts w:ascii="Goudy Old Style" w:hAnsi="Goudy Old Style" w:cs="Arial"/>
          <w:sz w:val="24"/>
          <w:szCs w:val="24"/>
        </w:rPr>
      </w:pPr>
      <w:r w:rsidRPr="008445E0">
        <w:rPr>
          <w:rFonts w:ascii="Goudy Old Style" w:hAnsi="Goudy Old Style" w:cs="Arial"/>
          <w:sz w:val="24"/>
          <w:szCs w:val="24"/>
        </w:rPr>
        <w:t xml:space="preserve">Renne, P. R.; Deino, A. L.; Hilgen, F. J.; </w:t>
      </w:r>
      <w:r w:rsidR="008445E0" w:rsidRPr="008445E0">
        <w:rPr>
          <w:rFonts w:ascii="Goudy Old Style" w:hAnsi="Goudy Old Style" w:cs="Arial"/>
          <w:sz w:val="24"/>
          <w:szCs w:val="24"/>
        </w:rPr>
        <w:t>Kuiper, K.F., Mark, D.F., Matchell, W.</w:t>
      </w:r>
      <w:r w:rsidR="008445E0">
        <w:rPr>
          <w:rFonts w:ascii="Goudy Old Style" w:hAnsi="Goudy Old Style" w:cs="Arial"/>
          <w:sz w:val="24"/>
          <w:szCs w:val="24"/>
        </w:rPr>
        <w:t>S., Morgan, L.E., Mundil, R., Smit, J.,</w:t>
      </w:r>
      <w:r w:rsidRPr="008445E0">
        <w:rPr>
          <w:rFonts w:ascii="Goudy Old Style" w:hAnsi="Goudy Old Style" w:cs="Arial"/>
          <w:sz w:val="24"/>
          <w:szCs w:val="24"/>
        </w:rPr>
        <w:t xml:space="preserve"> 2013. </w:t>
      </w:r>
      <w:r w:rsidRPr="008D2811">
        <w:rPr>
          <w:rFonts w:ascii="Goudy Old Style" w:hAnsi="Goudy Old Style" w:cs="Arial"/>
          <w:sz w:val="24"/>
          <w:szCs w:val="24"/>
        </w:rPr>
        <w:t xml:space="preserve">Time Scales of Critical Events </w:t>
      </w:r>
      <w:r w:rsidR="008445E0">
        <w:rPr>
          <w:rFonts w:ascii="Goudy Old Style" w:hAnsi="Goudy Old Style" w:cs="Arial"/>
          <w:sz w:val="24"/>
          <w:szCs w:val="24"/>
        </w:rPr>
        <w:t>a</w:t>
      </w:r>
      <w:r w:rsidRPr="008D2811">
        <w:rPr>
          <w:rFonts w:ascii="Goudy Old Style" w:hAnsi="Goudy Old Style" w:cs="Arial"/>
          <w:sz w:val="24"/>
          <w:szCs w:val="24"/>
        </w:rPr>
        <w:t>round the Cretaceous-Paleogene Boundary. Science. 339 (6120): 684–687.</w:t>
      </w:r>
    </w:p>
    <w:p w14:paraId="4B484AA1" w14:textId="77777777" w:rsidR="00A556BB" w:rsidRPr="008D2811" w:rsidRDefault="007E1D61" w:rsidP="008D2811">
      <w:pPr>
        <w:spacing w:after="0" w:line="240" w:lineRule="auto"/>
        <w:ind w:left="720" w:hanging="720"/>
        <w:jc w:val="both"/>
        <w:rPr>
          <w:rFonts w:ascii="Goudy Old Style" w:hAnsi="Goudy Old Style" w:cs="Arial"/>
          <w:sz w:val="24"/>
          <w:szCs w:val="24"/>
        </w:rPr>
      </w:pPr>
      <w:r w:rsidRPr="008D2811">
        <w:rPr>
          <w:rFonts w:ascii="Goudy Old Style" w:hAnsi="Goudy Old Style" w:cs="Arial"/>
          <w:sz w:val="24"/>
          <w:szCs w:val="24"/>
        </w:rPr>
        <w:t>Thompson, J.O., Moulin, M., Aslanian, D., de Clarens, P., and Guillocheau, F., 2019, New starting point for the Indian Ocean: Second phase of breakup for Gondwana: Earth-Science Reviews, v. 191, p. 26-56.</w:t>
      </w:r>
    </w:p>
    <w:p w14:paraId="2F63D270" w14:textId="77777777" w:rsidR="00A556BB" w:rsidRPr="008D2811" w:rsidRDefault="007E1D61" w:rsidP="008D2811">
      <w:pPr>
        <w:spacing w:after="0" w:line="240" w:lineRule="auto"/>
        <w:ind w:left="720" w:hanging="720"/>
        <w:jc w:val="both"/>
        <w:rPr>
          <w:rFonts w:ascii="Goudy Old Style" w:hAnsi="Goudy Old Style" w:cs="Arial"/>
          <w:sz w:val="24"/>
          <w:szCs w:val="24"/>
        </w:rPr>
      </w:pPr>
      <w:r w:rsidRPr="008D2811">
        <w:rPr>
          <w:rFonts w:ascii="Goudy Old Style" w:hAnsi="Goudy Old Style" w:cs="Arial"/>
          <w:sz w:val="24"/>
          <w:szCs w:val="24"/>
        </w:rPr>
        <w:t>Watts, A., and Steckler, M., 1981, Subsidence and tectonics of Atlantic type continental margins: Oceanologica Acta, Colloque C3, Geology of Continental Margins, v. 4, p. 143-154.</w:t>
      </w:r>
    </w:p>
    <w:p w14:paraId="238CE543" w14:textId="77777777" w:rsidR="00A556BB" w:rsidRDefault="00A556BB">
      <w:pPr>
        <w:rPr>
          <w:rFonts w:ascii="Goudy Old Style" w:hAnsi="Goudy Old Style"/>
        </w:rPr>
      </w:pPr>
    </w:p>
    <w:p w14:paraId="6F43F542" w14:textId="77777777" w:rsidR="00A556BB" w:rsidRDefault="00A556BB">
      <w:pPr>
        <w:jc w:val="both"/>
      </w:pPr>
    </w:p>
    <w:sectPr w:rsidR="00A556BB">
      <w:pgSz w:w="11906" w:h="16838"/>
      <w:pgMar w:top="1417" w:right="1417" w:bottom="1134" w:left="1417" w:header="0" w:footer="0" w:gutter="0"/>
      <w:cols w:space="720"/>
      <w:formProt w:val="0"/>
      <w:docGrid w:linePitch="360" w:charSpace="40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Goudy Old Style">
    <w:panose1 w:val="02020502050305020303"/>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harisSIL-Italic">
    <w:altName w:val="Times New Roman"/>
    <w:charset w:val="01"/>
    <w:family w:val="roman"/>
    <w:pitch w:val="variable"/>
  </w:font>
  <w:font w:name="TeX_CM_Roman">
    <w:altName w:val="Times New Roman"/>
    <w:charset w:val="01"/>
    <w:family w:val="roman"/>
    <w:pitch w:val="variable"/>
  </w:font>
  <w:font w:name="STIX-Regular">
    <w:altName w:val="Times New Roman"/>
    <w:charset w:val="01"/>
    <w:family w:val="roman"/>
    <w:pitch w:val="variable"/>
  </w:font>
  <w:font w:name="Liberation Sans">
    <w:altName w:val="Arial"/>
    <w:panose1 w:val="020B0604020202020204"/>
    <w:charset w:val="00"/>
    <w:family w:val="swiss"/>
    <w:pitch w:val="variable"/>
    <w:sig w:usb0="E0000AFF" w:usb1="500078FF" w:usb2="00000021" w:usb3="00000000" w:csb0="000001BF" w:csb1="00000000"/>
  </w:font>
  <w:font w:name="PingFang SC">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F">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AdvOT596495f2">
    <w:panose1 w:val="00000000000000000000"/>
    <w:charset w:val="00"/>
    <w:family w:val="roman"/>
    <w:notTrueType/>
    <w:pitch w:val="default"/>
  </w:font>
  <w:font w:name="AdvOT596495f2+fb">
    <w:panose1 w:val="00000000000000000000"/>
    <w:charset w:val="00"/>
    <w:family w:val="roman"/>
    <w:notTrueType/>
    <w:pitch w:val="default"/>
  </w:font>
  <w:font w:name="AdvOT596495f2+20">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D0B32"/>
    <w:multiLevelType w:val="hybridMultilevel"/>
    <w:tmpl w:val="C65096F4"/>
    <w:lvl w:ilvl="0" w:tplc="6120784E">
      <w:numFmt w:val="bullet"/>
      <w:lvlText w:val="-"/>
      <w:lvlJc w:val="left"/>
      <w:pPr>
        <w:ind w:left="720" w:hanging="360"/>
      </w:pPr>
      <w:rPr>
        <w:rFonts w:ascii="Goudy Old Style" w:eastAsia="Calibri" w:hAnsi="Goudy Old Style" w:cs="Times New Roman"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A554E5"/>
    <w:multiLevelType w:val="hybridMultilevel"/>
    <w:tmpl w:val="1C22B6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864"/>
  <w:autoHyphenation/>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56BB"/>
    <w:rsid w:val="00086CDE"/>
    <w:rsid w:val="001117D9"/>
    <w:rsid w:val="001355DB"/>
    <w:rsid w:val="001D0987"/>
    <w:rsid w:val="001E11AD"/>
    <w:rsid w:val="001E5029"/>
    <w:rsid w:val="00292831"/>
    <w:rsid w:val="002A63EA"/>
    <w:rsid w:val="002E60A7"/>
    <w:rsid w:val="003C048F"/>
    <w:rsid w:val="003F507F"/>
    <w:rsid w:val="004F5ED9"/>
    <w:rsid w:val="0051519E"/>
    <w:rsid w:val="00527AB0"/>
    <w:rsid w:val="00554FD2"/>
    <w:rsid w:val="00571D83"/>
    <w:rsid w:val="005F23E8"/>
    <w:rsid w:val="006015E1"/>
    <w:rsid w:val="006251E7"/>
    <w:rsid w:val="0066794E"/>
    <w:rsid w:val="006E4488"/>
    <w:rsid w:val="00791234"/>
    <w:rsid w:val="007D2B68"/>
    <w:rsid w:val="007E1D61"/>
    <w:rsid w:val="008445E0"/>
    <w:rsid w:val="008D2811"/>
    <w:rsid w:val="009129AA"/>
    <w:rsid w:val="009800BA"/>
    <w:rsid w:val="00981D38"/>
    <w:rsid w:val="00A07A59"/>
    <w:rsid w:val="00A556BB"/>
    <w:rsid w:val="00CA2B44"/>
    <w:rsid w:val="00CE3F81"/>
    <w:rsid w:val="00D428D7"/>
    <w:rsid w:val="00D54CD3"/>
    <w:rsid w:val="00DE2CF3"/>
    <w:rsid w:val="00E27B21"/>
    <w:rsid w:val="00E305F4"/>
    <w:rsid w:val="00EA3E36"/>
    <w:rsid w:val="00FA5F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DEDB1B"/>
  <w15:docId w15:val="{ABD58F72-FAD2-46A9-8E4D-57C3EEE0F7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ahoma"/>
        <w:sz w:val="22"/>
        <w:szCs w:val="22"/>
        <w:lang w:val="en-GB"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extedebullesCar">
    <w:name w:val="Texte de bulles Car"/>
    <w:basedOn w:val="Policepardfaut"/>
    <w:qFormat/>
    <w:rPr>
      <w:rFonts w:ascii="Segoe UI" w:hAnsi="Segoe UI" w:cs="Segoe UI"/>
      <w:sz w:val="18"/>
      <w:szCs w:val="18"/>
    </w:rPr>
  </w:style>
  <w:style w:type="character" w:customStyle="1" w:styleId="fontstyle01">
    <w:name w:val="fontstyle01"/>
    <w:basedOn w:val="Policepardfaut"/>
    <w:qFormat/>
    <w:rPr>
      <w:rFonts w:ascii="CharisSIL-Italic" w:hAnsi="CharisSIL-Italic"/>
      <w:b w:val="0"/>
      <w:bCs w:val="0"/>
      <w:i/>
      <w:iCs/>
      <w:color w:val="000000"/>
      <w:sz w:val="14"/>
      <w:szCs w:val="14"/>
    </w:rPr>
  </w:style>
  <w:style w:type="character" w:customStyle="1" w:styleId="fontstyle11">
    <w:name w:val="fontstyle11"/>
    <w:basedOn w:val="Policepardfaut"/>
    <w:qFormat/>
    <w:rPr>
      <w:rFonts w:ascii="TeX_CM_Roman" w:hAnsi="TeX_CM_Roman"/>
      <w:b w:val="0"/>
      <w:bCs w:val="0"/>
      <w:i w:val="0"/>
      <w:iCs w:val="0"/>
      <w:color w:val="000000"/>
      <w:sz w:val="14"/>
      <w:szCs w:val="14"/>
    </w:rPr>
  </w:style>
  <w:style w:type="character" w:customStyle="1" w:styleId="fontstyle21">
    <w:name w:val="fontstyle21"/>
    <w:basedOn w:val="Policepardfaut"/>
    <w:qFormat/>
    <w:rPr>
      <w:rFonts w:ascii="TeX_CM_Roman" w:hAnsi="TeX_CM_Roman"/>
      <w:b w:val="0"/>
      <w:bCs w:val="0"/>
      <w:i w:val="0"/>
      <w:iCs w:val="0"/>
      <w:color w:val="2196D1"/>
      <w:sz w:val="14"/>
      <w:szCs w:val="14"/>
    </w:rPr>
  </w:style>
  <w:style w:type="character" w:customStyle="1" w:styleId="fontstyle31">
    <w:name w:val="fontstyle31"/>
    <w:basedOn w:val="Policepardfaut"/>
    <w:qFormat/>
    <w:rPr>
      <w:rFonts w:ascii="STIX-Regular" w:hAnsi="STIX-Regular"/>
      <w:b w:val="0"/>
      <w:bCs w:val="0"/>
      <w:i w:val="0"/>
      <w:iCs w:val="0"/>
      <w:color w:val="2196D1"/>
      <w:sz w:val="14"/>
      <w:szCs w:val="14"/>
    </w:rPr>
  </w:style>
  <w:style w:type="character" w:styleId="Marquedecommentaire">
    <w:name w:val="annotation reference"/>
    <w:basedOn w:val="Policepardfaut"/>
    <w:qFormat/>
    <w:rPr>
      <w:sz w:val="16"/>
      <w:szCs w:val="16"/>
    </w:rPr>
  </w:style>
  <w:style w:type="character" w:customStyle="1" w:styleId="CommentaireCar">
    <w:name w:val="Commentaire Car"/>
    <w:basedOn w:val="Policepardfaut"/>
    <w:qFormat/>
    <w:rPr>
      <w:sz w:val="20"/>
      <w:szCs w:val="20"/>
    </w:rPr>
  </w:style>
  <w:style w:type="character" w:customStyle="1" w:styleId="ObjetducommentaireCar">
    <w:name w:val="Objet du commentaire Car"/>
    <w:basedOn w:val="CommentaireCar"/>
    <w:qFormat/>
    <w:rPr>
      <w:b/>
      <w:bCs/>
      <w:sz w:val="20"/>
      <w:szCs w:val="20"/>
    </w:rPr>
  </w:style>
  <w:style w:type="character" w:styleId="Lienhypertexte">
    <w:name w:val="Hyperlink"/>
    <w:basedOn w:val="Policepardfaut"/>
    <w:rPr>
      <w:color w:val="0563C1"/>
      <w:u w:val="single"/>
    </w:rPr>
  </w:style>
  <w:style w:type="character" w:customStyle="1" w:styleId="CorpsdetexteCar">
    <w:name w:val="Corps de texte Car"/>
    <w:basedOn w:val="Policepardfaut"/>
    <w:qFormat/>
  </w:style>
  <w:style w:type="character" w:customStyle="1" w:styleId="LineNumbering">
    <w:name w:val="Line Numbering"/>
  </w:style>
  <w:style w:type="character" w:customStyle="1" w:styleId="NumberingSymbols">
    <w:name w:val="Numbering Symbols"/>
    <w:qFormat/>
  </w:style>
  <w:style w:type="paragraph" w:customStyle="1" w:styleId="Heading">
    <w:name w:val="Heading"/>
    <w:basedOn w:val="Normal"/>
    <w:next w:val="Corpsdetexte"/>
    <w:qFormat/>
    <w:pPr>
      <w:keepNext/>
      <w:spacing w:before="240" w:after="120"/>
    </w:pPr>
    <w:rPr>
      <w:rFonts w:ascii="Liberation Sans" w:eastAsia="PingFang SC" w:hAnsi="Liberation Sans" w:cs="Arial Unicode MS"/>
      <w:sz w:val="28"/>
      <w:szCs w:val="28"/>
    </w:rPr>
  </w:style>
  <w:style w:type="paragraph" w:styleId="Corpsdetexte">
    <w:name w:val="Body Text"/>
    <w:basedOn w:val="Normal"/>
    <w:pPr>
      <w:spacing w:after="140" w:line="276" w:lineRule="auto"/>
    </w:pPr>
  </w:style>
  <w:style w:type="paragraph" w:styleId="Liste">
    <w:name w:val="List"/>
    <w:basedOn w:val="Corpsdetexte"/>
    <w:rPr>
      <w:rFonts w:cs="Arial Unicode MS"/>
    </w:rPr>
  </w:style>
  <w:style w:type="paragraph" w:styleId="Lgende">
    <w:name w:val="caption"/>
    <w:basedOn w:val="Normal"/>
    <w:next w:val="Normal"/>
    <w:qFormat/>
    <w:pPr>
      <w:spacing w:after="200" w:line="240" w:lineRule="auto"/>
    </w:pPr>
    <w:rPr>
      <w:i/>
      <w:iCs/>
      <w:color w:val="44546A"/>
      <w:sz w:val="18"/>
      <w:szCs w:val="18"/>
    </w:rPr>
  </w:style>
  <w:style w:type="paragraph" w:customStyle="1" w:styleId="Index">
    <w:name w:val="Index"/>
    <w:basedOn w:val="Normal"/>
    <w:qFormat/>
    <w:pPr>
      <w:suppressLineNumbers/>
    </w:pPr>
    <w:rPr>
      <w:rFonts w:cs="Arial Unicode MS"/>
    </w:rPr>
  </w:style>
  <w:style w:type="paragraph" w:styleId="Paragraphedeliste">
    <w:name w:val="List Paragraph"/>
    <w:basedOn w:val="Normal"/>
    <w:qFormat/>
    <w:pPr>
      <w:ind w:left="720"/>
      <w:contextualSpacing/>
    </w:pPr>
  </w:style>
  <w:style w:type="paragraph" w:styleId="Textedebulles">
    <w:name w:val="Balloon Text"/>
    <w:basedOn w:val="Normal"/>
    <w:qFormat/>
    <w:pPr>
      <w:spacing w:after="0" w:line="240" w:lineRule="auto"/>
    </w:pPr>
    <w:rPr>
      <w:rFonts w:ascii="Segoe UI" w:hAnsi="Segoe UI" w:cs="Segoe UI"/>
      <w:sz w:val="18"/>
      <w:szCs w:val="18"/>
    </w:rPr>
  </w:style>
  <w:style w:type="paragraph" w:styleId="Commentaire">
    <w:name w:val="annotation text"/>
    <w:basedOn w:val="Normal"/>
    <w:qFormat/>
    <w:pPr>
      <w:spacing w:line="240" w:lineRule="auto"/>
    </w:pPr>
    <w:rPr>
      <w:sz w:val="20"/>
      <w:szCs w:val="20"/>
    </w:rPr>
  </w:style>
  <w:style w:type="paragraph" w:styleId="Objetducommentaire">
    <w:name w:val="annotation subject"/>
    <w:basedOn w:val="Commentaire"/>
    <w:next w:val="Commentaire"/>
    <w:qFormat/>
    <w:rPr>
      <w:b/>
      <w:bCs/>
    </w:rPr>
  </w:style>
  <w:style w:type="paragraph" w:customStyle="1" w:styleId="Standard">
    <w:name w:val="Standard"/>
    <w:qFormat/>
    <w:pPr>
      <w:spacing w:after="200" w:line="276" w:lineRule="auto"/>
      <w:textAlignment w:val="baseline"/>
    </w:pPr>
    <w:rPr>
      <w:rFonts w:cs="F"/>
      <w:color w:val="00000A"/>
      <w:kern w:val="2"/>
      <w:lang w:val="en-ZA"/>
    </w:rPr>
  </w:style>
  <w:style w:type="paragraph" w:customStyle="1" w:styleId="FrameContents">
    <w:name w:val="Frame Contents"/>
    <w:basedOn w:val="Normal"/>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13140/RG.2.2.35631.69283" TargetMode="Externa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doi.org/10.1111/ter.12448"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743</TotalTime>
  <Pages>1</Pages>
  <Words>2276</Words>
  <Characters>12975</Characters>
  <Application>Microsoft Office Word</Application>
  <DocSecurity>0</DocSecurity>
  <Lines>108</Lines>
  <Paragraphs>30</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15221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Administrateur</dc:creator>
  <dc:description/>
  <cp:lastModifiedBy>rpellen1</cp:lastModifiedBy>
  <cp:revision>12</cp:revision>
  <dcterms:created xsi:type="dcterms:W3CDTF">2022-08-02T20:45:00Z</dcterms:created>
  <dcterms:modified xsi:type="dcterms:W3CDTF">2022-08-11T16:01:00Z</dcterms:modified>
  <dc:language>en-GB</dc:language>
</cp:coreProperties>
</file>